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3449" w14:textId="3C77274D" w:rsidR="000F2549" w:rsidRPr="001028D2" w:rsidRDefault="00C810E6" w:rsidP="000F074F">
      <w:pPr>
        <w:pStyle w:val="Heading1"/>
        <w:spacing w:before="0" w:after="480"/>
        <w:jc w:val="center"/>
        <w:rPr>
          <w:b/>
          <w:bCs/>
        </w:rPr>
      </w:pPr>
      <w:r w:rsidRPr="001028D2">
        <w:rPr>
          <w:b/>
          <w:bCs/>
        </w:rPr>
        <w:t xml:space="preserve">KING COUNTY </w:t>
      </w:r>
      <w:r w:rsidR="000F2549" w:rsidRPr="001028D2">
        <w:rPr>
          <w:b/>
          <w:bCs/>
        </w:rPr>
        <w:t>OPIOID PREVENTION PROJECT OVERVIEW</w:t>
      </w:r>
    </w:p>
    <w:p w14:paraId="4E9F6895" w14:textId="7A3EE4F3" w:rsidR="00D43A3B" w:rsidRDefault="00AA4D66" w:rsidP="009C5B74">
      <w:r>
        <w:t xml:space="preserve">In May 2021, </w:t>
      </w:r>
      <w:r w:rsidR="00D43A3B">
        <w:t>King County Department of Community and Human Services</w:t>
      </w:r>
      <w:r w:rsidR="003C3014">
        <w:t>’ Behavioral Health and Recovery Services</w:t>
      </w:r>
      <w:r w:rsidR="00D43A3B">
        <w:t xml:space="preserve"> </w:t>
      </w:r>
      <w:r w:rsidR="007C1A86">
        <w:t xml:space="preserve">(DCHS/ BHRD) </w:t>
      </w:r>
      <w:r w:rsidR="00D43A3B">
        <w:t xml:space="preserve">received a </w:t>
      </w:r>
      <w:r w:rsidR="00D43A3B" w:rsidRPr="00D43A3B">
        <w:t>Washington State Opioid Response (S</w:t>
      </w:r>
      <w:r w:rsidR="00D43A3B">
        <w:t>OR</w:t>
      </w:r>
      <w:r w:rsidR="00D43A3B" w:rsidRPr="00D43A3B">
        <w:t>) Grant</w:t>
      </w:r>
      <w:r w:rsidR="00D43A3B">
        <w:t xml:space="preserve"> from the Washington State Health Care Authority</w:t>
      </w:r>
      <w:r w:rsidR="00D64E0A">
        <w:t>’s Division of Behavioral Health and Recovery</w:t>
      </w:r>
      <w:r w:rsidR="00C810E6">
        <w:t xml:space="preserve"> (HCA</w:t>
      </w:r>
      <w:r w:rsidR="00D64E0A">
        <w:t>/ DBHR</w:t>
      </w:r>
      <w:r w:rsidR="00C810E6">
        <w:t>)</w:t>
      </w:r>
      <w:r w:rsidR="00D43A3B">
        <w:t xml:space="preserve">. The </w:t>
      </w:r>
      <w:r>
        <w:t xml:space="preserve">goal of the two-month </w:t>
      </w:r>
      <w:r w:rsidR="00D43A3B">
        <w:t>project</w:t>
      </w:r>
      <w:r>
        <w:t xml:space="preserve"> was to </w:t>
      </w:r>
      <w:r w:rsidR="00D43A3B">
        <w:t>ensure language access to opioid prevention materials.</w:t>
      </w:r>
    </w:p>
    <w:p w14:paraId="33FA3101" w14:textId="7C8049F5" w:rsidR="00D43A3B" w:rsidRDefault="00D43A3B" w:rsidP="00D43A3B">
      <w:r>
        <w:t xml:space="preserve">The audience is </w:t>
      </w:r>
      <w:r w:rsidRPr="00D43A3B">
        <w:t>focused on young adults and parents/ caregivers</w:t>
      </w:r>
      <w:r>
        <w:t>, and other community members. The project include</w:t>
      </w:r>
      <w:r w:rsidR="0079032D">
        <w:t>d</w:t>
      </w:r>
      <w:r>
        <w:t xml:space="preserve"> the following:</w:t>
      </w:r>
    </w:p>
    <w:p w14:paraId="4EF596A6" w14:textId="11546F0D" w:rsidR="00C810E6" w:rsidRDefault="00D43A3B" w:rsidP="00BA626D">
      <w:pPr>
        <w:pStyle w:val="ListParagraph"/>
        <w:numPr>
          <w:ilvl w:val="0"/>
          <w:numId w:val="1"/>
        </w:numPr>
        <w:contextualSpacing w:val="0"/>
      </w:pPr>
      <w:r>
        <w:t>Translation support for the Stop Opioid Overdose brochure</w:t>
      </w:r>
      <w:r w:rsidR="000C3072">
        <w:t xml:space="preserve">, as part of </w:t>
      </w:r>
      <w:hyperlink r:id="rId8" w:history="1">
        <w:r w:rsidR="000C3072" w:rsidRPr="000C3072">
          <w:rPr>
            <w:rStyle w:val="Hyperlink"/>
          </w:rPr>
          <w:t>stopoverdose.org</w:t>
        </w:r>
      </w:hyperlink>
      <w:r w:rsidR="000C3072">
        <w:t xml:space="preserve">, a project of </w:t>
      </w:r>
      <w:r w:rsidR="000C3072" w:rsidRPr="000C3072">
        <w:t>the Center for Drug Safety and Services Education (CDSSE) at the University of Washington Addictions, Drug &amp; Alcohol Institute (ADAI).</w:t>
      </w:r>
    </w:p>
    <w:p w14:paraId="03E1B2FB" w14:textId="2BEE280D" w:rsidR="00BA626D" w:rsidRDefault="00D43A3B" w:rsidP="00BA626D">
      <w:pPr>
        <w:pStyle w:val="ListParagraph"/>
        <w:numPr>
          <w:ilvl w:val="0"/>
          <w:numId w:val="1"/>
        </w:numPr>
        <w:spacing w:after="0"/>
      </w:pPr>
      <w:r>
        <w:t xml:space="preserve">Locally adapted, translated materials from the Starts </w:t>
      </w:r>
      <w:proofErr w:type="gramStart"/>
      <w:r>
        <w:t>With</w:t>
      </w:r>
      <w:proofErr w:type="gramEnd"/>
      <w:r>
        <w:t xml:space="preserve"> One campaign</w:t>
      </w:r>
      <w:r w:rsidR="000C3072">
        <w:t xml:space="preserve">, </w:t>
      </w:r>
      <w:hyperlink r:id="rId9" w:history="1">
        <w:r w:rsidR="001028D2">
          <w:rPr>
            <w:rStyle w:val="Hyperlink"/>
          </w:rPr>
          <w:t>getthefactsrx.com</w:t>
        </w:r>
      </w:hyperlink>
      <w:r w:rsidR="001028D2">
        <w:t xml:space="preserve">, </w:t>
      </w:r>
      <w:r w:rsidR="000C3072">
        <w:t>funded by HCA. The campaign</w:t>
      </w:r>
      <w:r w:rsidR="002F679D">
        <w:t xml:space="preserve"> focus </w:t>
      </w:r>
      <w:r w:rsidR="000C3072">
        <w:t xml:space="preserve">is </w:t>
      </w:r>
      <w:r w:rsidR="002F679D">
        <w:t>“</w:t>
      </w:r>
      <w:r w:rsidR="000C3072" w:rsidRPr="000C3072">
        <w:t>to</w:t>
      </w:r>
      <w:r w:rsidR="001D218C">
        <w:t xml:space="preserve"> </w:t>
      </w:r>
      <w:r w:rsidR="000C3072" w:rsidRPr="000C3072">
        <w:t>inform and educate young adults, their parents, and older adults about the dangers of prescription drug misuse and the importance of safe storage, use, and disposal.</w:t>
      </w:r>
      <w:r w:rsidR="001D218C">
        <w:t>”</w:t>
      </w:r>
      <w:r w:rsidR="006A6E90">
        <w:t xml:space="preserve"> The materials include </w:t>
      </w:r>
      <w:r w:rsidR="006A6E90" w:rsidRPr="006A6E90">
        <w:t>King County statistics</w:t>
      </w:r>
      <w:r w:rsidR="006A6E90">
        <w:t xml:space="preserve">, </w:t>
      </w:r>
      <w:r w:rsidR="006A6E90" w:rsidRPr="006A6E90">
        <w:t>resources</w:t>
      </w:r>
      <w:r w:rsidR="006A6E90">
        <w:t xml:space="preserve">, and links to </w:t>
      </w:r>
      <w:hyperlink r:id="rId10" w:history="1">
        <w:r w:rsidR="006A6E90" w:rsidRPr="006A6E90">
          <w:rPr>
            <w:rStyle w:val="Hyperlink"/>
          </w:rPr>
          <w:t>kingcounty.gov/overdose</w:t>
        </w:r>
      </w:hyperlink>
      <w:r w:rsidR="00B451A9">
        <w:t>. The types of materials are listed below.</w:t>
      </w:r>
    </w:p>
    <w:p w14:paraId="14A1B038" w14:textId="77777777" w:rsidR="00BA626D" w:rsidRDefault="00BA626D" w:rsidP="00BA626D">
      <w:pPr>
        <w:spacing w:after="0"/>
      </w:pPr>
    </w:p>
    <w:p w14:paraId="3BDA4738" w14:textId="074F9F5F" w:rsidR="00BA626D" w:rsidRDefault="00BA626D" w:rsidP="00BA626D">
      <w:pPr>
        <w:spacing w:after="0"/>
        <w:sectPr w:rsidR="00BA626D" w:rsidSect="00B6433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1F05E4F7" w14:textId="212FA504" w:rsidR="00D43A3B" w:rsidRDefault="00D43A3B" w:rsidP="00D43A3B">
      <w:pPr>
        <w:pStyle w:val="ListParagraph"/>
        <w:numPr>
          <w:ilvl w:val="1"/>
          <w:numId w:val="1"/>
        </w:numPr>
      </w:pPr>
      <w:r>
        <w:t xml:space="preserve">Rack cards </w:t>
      </w:r>
    </w:p>
    <w:p w14:paraId="4D3E845A" w14:textId="72685911" w:rsidR="00BA626D" w:rsidRDefault="00BA626D" w:rsidP="00D43A3B">
      <w:pPr>
        <w:pStyle w:val="ListParagraph"/>
        <w:numPr>
          <w:ilvl w:val="1"/>
          <w:numId w:val="1"/>
        </w:numPr>
      </w:pPr>
      <w:r>
        <w:t>Posters</w:t>
      </w:r>
    </w:p>
    <w:p w14:paraId="282DE25B" w14:textId="3F89B69E" w:rsidR="00BA626D" w:rsidRDefault="00BA626D" w:rsidP="00BA626D">
      <w:pPr>
        <w:pStyle w:val="ListParagraph"/>
        <w:numPr>
          <w:ilvl w:val="1"/>
          <w:numId w:val="1"/>
        </w:numPr>
      </w:pPr>
      <w:r w:rsidRPr="00BA626D">
        <w:t>Power Point presentations</w:t>
      </w:r>
    </w:p>
    <w:p w14:paraId="1CA7D5F6" w14:textId="5E827139" w:rsidR="00D43A3B" w:rsidRDefault="00D43A3B" w:rsidP="00D43A3B">
      <w:pPr>
        <w:pStyle w:val="ListParagraph"/>
        <w:numPr>
          <w:ilvl w:val="1"/>
          <w:numId w:val="1"/>
        </w:numPr>
      </w:pPr>
      <w:r>
        <w:t>Print ads</w:t>
      </w:r>
    </w:p>
    <w:p w14:paraId="1B8620F8" w14:textId="77777777" w:rsidR="00BA626D" w:rsidRDefault="00D43A3B" w:rsidP="00BA626D">
      <w:pPr>
        <w:pStyle w:val="ListParagraph"/>
        <w:numPr>
          <w:ilvl w:val="1"/>
          <w:numId w:val="1"/>
        </w:numPr>
      </w:pPr>
      <w:r>
        <w:t>Social media information</w:t>
      </w:r>
    </w:p>
    <w:p w14:paraId="38952D2F" w14:textId="4001AE3D" w:rsidR="00BA626D" w:rsidRDefault="00BA626D" w:rsidP="00BA626D">
      <w:pPr>
        <w:sectPr w:rsidR="00BA626D" w:rsidSect="00B64332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612577C6" w14:textId="77777777" w:rsidR="00BA626D" w:rsidRDefault="00BA626D" w:rsidP="00BA626D">
      <w:pPr>
        <w:spacing w:after="0" w:line="240" w:lineRule="auto"/>
      </w:pPr>
    </w:p>
    <w:p w14:paraId="3A5588B4" w14:textId="0F1572B5" w:rsidR="009A2FED" w:rsidRDefault="00D43A3B" w:rsidP="005F15E0">
      <w:pPr>
        <w:spacing w:after="240"/>
        <w:sectPr w:rsidR="009A2FED" w:rsidSect="00B64332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>
        <w:t>Th</w:t>
      </w:r>
      <w:r w:rsidR="0079032D">
        <w:t xml:space="preserve">is project expanded the </w:t>
      </w:r>
      <w:r w:rsidR="007156E5">
        <w:t>availabilit</w:t>
      </w:r>
      <w:r w:rsidR="006F6700">
        <w:t xml:space="preserve">y of </w:t>
      </w:r>
      <w:r w:rsidR="00636410">
        <w:t xml:space="preserve">translated </w:t>
      </w:r>
      <w:r w:rsidR="006F6700">
        <w:t xml:space="preserve">materials </w:t>
      </w:r>
      <w:r w:rsidR="00636410">
        <w:t>i</w:t>
      </w:r>
      <w:r w:rsidR="006F6700">
        <w:t xml:space="preserve">n 22 different </w:t>
      </w:r>
      <w:r>
        <w:t>languages</w:t>
      </w:r>
      <w:r w:rsidR="007156E5">
        <w:t>:</w:t>
      </w:r>
    </w:p>
    <w:p w14:paraId="4BE23DED" w14:textId="77777777" w:rsidR="006F6700" w:rsidRDefault="006F6700" w:rsidP="00DE6A77">
      <w:pPr>
        <w:spacing w:after="100" w:afterAutospacing="1" w:line="240" w:lineRule="auto"/>
        <w:ind w:left="720"/>
        <w:contextualSpacing/>
      </w:pPr>
      <w:r>
        <w:t xml:space="preserve">Amharic </w:t>
      </w:r>
    </w:p>
    <w:p w14:paraId="416E83CA" w14:textId="77777777" w:rsidR="006F6700" w:rsidRDefault="006F6700" w:rsidP="00DE6A77">
      <w:pPr>
        <w:spacing w:after="100" w:afterAutospacing="1" w:line="240" w:lineRule="auto"/>
        <w:ind w:left="720"/>
        <w:contextualSpacing/>
      </w:pPr>
      <w:r>
        <w:t>Arabic</w:t>
      </w:r>
    </w:p>
    <w:p w14:paraId="47C2BC4A" w14:textId="19B5D820" w:rsidR="006F6700" w:rsidRDefault="006F6700" w:rsidP="00DE6A77">
      <w:pPr>
        <w:spacing w:after="100" w:afterAutospacing="1" w:line="240" w:lineRule="auto"/>
        <w:ind w:left="720"/>
        <w:contextualSpacing/>
      </w:pPr>
      <w:r>
        <w:t>Cambodian</w:t>
      </w:r>
      <w:r w:rsidR="009A2FED">
        <w:t>/ Khmer</w:t>
      </w:r>
    </w:p>
    <w:p w14:paraId="14BE4FE8" w14:textId="77777777" w:rsidR="006F6700" w:rsidRDefault="006F6700" w:rsidP="00DE6A77">
      <w:pPr>
        <w:spacing w:after="100" w:afterAutospacing="1" w:line="240" w:lineRule="auto"/>
        <w:ind w:left="720"/>
        <w:contextualSpacing/>
      </w:pPr>
      <w:r>
        <w:t>Chinese (Simplified)</w:t>
      </w:r>
    </w:p>
    <w:p w14:paraId="640C35C5" w14:textId="77777777" w:rsidR="006F6700" w:rsidRDefault="006F6700" w:rsidP="00DE6A77">
      <w:pPr>
        <w:spacing w:after="100" w:afterAutospacing="1" w:line="240" w:lineRule="auto"/>
        <w:ind w:left="720"/>
        <w:contextualSpacing/>
      </w:pPr>
      <w:r>
        <w:t>Farsi</w:t>
      </w:r>
    </w:p>
    <w:p w14:paraId="4377B323" w14:textId="77777777" w:rsidR="006F6700" w:rsidRDefault="006F6700" w:rsidP="00DE6A77">
      <w:pPr>
        <w:spacing w:after="100" w:afterAutospacing="1" w:line="240" w:lineRule="auto"/>
        <w:ind w:left="720"/>
        <w:contextualSpacing/>
      </w:pPr>
      <w:r>
        <w:t>French</w:t>
      </w:r>
    </w:p>
    <w:p w14:paraId="6220271F" w14:textId="77777777" w:rsidR="006F6700" w:rsidRDefault="006F6700" w:rsidP="00DE6A77">
      <w:pPr>
        <w:spacing w:after="100" w:afterAutospacing="1" w:line="240" w:lineRule="auto"/>
        <w:ind w:left="720"/>
        <w:contextualSpacing/>
      </w:pPr>
      <w:r>
        <w:t>Hindi</w:t>
      </w:r>
    </w:p>
    <w:p w14:paraId="0689AF33" w14:textId="77777777" w:rsidR="006F6700" w:rsidRDefault="006F6700" w:rsidP="00DE6A77">
      <w:pPr>
        <w:spacing w:after="100" w:afterAutospacing="1" w:line="240" w:lineRule="auto"/>
        <w:ind w:left="720"/>
        <w:contextualSpacing/>
      </w:pPr>
      <w:r>
        <w:t>Japanese</w:t>
      </w:r>
    </w:p>
    <w:p w14:paraId="6B12F052" w14:textId="77777777" w:rsidR="006F6700" w:rsidRDefault="006F6700" w:rsidP="00DE6A77">
      <w:pPr>
        <w:spacing w:after="100" w:afterAutospacing="1" w:line="240" w:lineRule="auto"/>
        <w:ind w:left="720"/>
        <w:contextualSpacing/>
      </w:pPr>
      <w:r>
        <w:t>K’iche</w:t>
      </w:r>
    </w:p>
    <w:p w14:paraId="509A6DDA" w14:textId="77777777" w:rsidR="006F6700" w:rsidRDefault="006F6700" w:rsidP="00DE6A77">
      <w:pPr>
        <w:spacing w:after="100" w:afterAutospacing="1" w:line="240" w:lineRule="auto"/>
        <w:ind w:left="720"/>
        <w:contextualSpacing/>
      </w:pPr>
      <w:r>
        <w:t>Korean</w:t>
      </w:r>
    </w:p>
    <w:p w14:paraId="4F752BF8" w14:textId="77777777" w:rsidR="006F6700" w:rsidRDefault="006F6700" w:rsidP="00DE6A77">
      <w:pPr>
        <w:spacing w:after="100" w:afterAutospacing="1" w:line="240" w:lineRule="auto"/>
        <w:ind w:left="720"/>
        <w:contextualSpacing/>
      </w:pPr>
      <w:r>
        <w:t>Laotian</w:t>
      </w:r>
    </w:p>
    <w:p w14:paraId="5D24B8E3" w14:textId="77777777" w:rsidR="006F6700" w:rsidRDefault="006F6700" w:rsidP="00DE6A77">
      <w:pPr>
        <w:spacing w:after="100" w:afterAutospacing="1" w:line="240" w:lineRule="auto"/>
        <w:ind w:left="720"/>
        <w:contextualSpacing/>
      </w:pPr>
      <w:r>
        <w:t>Marshallese</w:t>
      </w:r>
    </w:p>
    <w:p w14:paraId="64D5B69A" w14:textId="77777777" w:rsidR="006F6700" w:rsidRDefault="006F6700" w:rsidP="00DE6A77">
      <w:pPr>
        <w:spacing w:after="100" w:afterAutospacing="1" w:line="240" w:lineRule="auto"/>
        <w:ind w:left="720"/>
        <w:contextualSpacing/>
      </w:pPr>
      <w:r>
        <w:t>Oromo</w:t>
      </w:r>
    </w:p>
    <w:p w14:paraId="75CB1F7D" w14:textId="27366B8E" w:rsidR="006F6700" w:rsidRDefault="006F6700" w:rsidP="00DE6A77">
      <w:pPr>
        <w:spacing w:after="100" w:afterAutospacing="1" w:line="240" w:lineRule="auto"/>
        <w:ind w:left="720"/>
        <w:contextualSpacing/>
      </w:pPr>
      <w:r>
        <w:t>Punjabi</w:t>
      </w:r>
    </w:p>
    <w:p w14:paraId="0C83EDAF" w14:textId="77777777" w:rsidR="006F6700" w:rsidRDefault="006F6700" w:rsidP="00DE6A77">
      <w:pPr>
        <w:spacing w:after="100" w:afterAutospacing="1" w:line="240" w:lineRule="auto"/>
        <w:ind w:left="720"/>
        <w:contextualSpacing/>
      </w:pPr>
      <w:r>
        <w:t>Russian</w:t>
      </w:r>
    </w:p>
    <w:p w14:paraId="3C41FC03" w14:textId="77777777" w:rsidR="006F6700" w:rsidRDefault="006F6700" w:rsidP="00DE6A77">
      <w:pPr>
        <w:spacing w:after="100" w:afterAutospacing="1" w:line="240" w:lineRule="auto"/>
        <w:ind w:left="720"/>
        <w:contextualSpacing/>
      </w:pPr>
      <w:r>
        <w:t>Samoan</w:t>
      </w:r>
    </w:p>
    <w:p w14:paraId="4A6DC3B9" w14:textId="77777777" w:rsidR="006F6700" w:rsidRDefault="006F6700" w:rsidP="00DE6A77">
      <w:pPr>
        <w:spacing w:after="100" w:afterAutospacing="1" w:line="240" w:lineRule="auto"/>
        <w:ind w:left="720"/>
        <w:contextualSpacing/>
      </w:pPr>
      <w:r>
        <w:t>Somali</w:t>
      </w:r>
    </w:p>
    <w:p w14:paraId="6FFA78BB" w14:textId="77777777" w:rsidR="006F6700" w:rsidRDefault="006F6700" w:rsidP="00DE6A77">
      <w:pPr>
        <w:spacing w:after="100" w:afterAutospacing="1" w:line="240" w:lineRule="auto"/>
        <w:ind w:left="720"/>
        <w:contextualSpacing/>
      </w:pPr>
      <w:r>
        <w:t>Spanish</w:t>
      </w:r>
    </w:p>
    <w:p w14:paraId="76F686AE" w14:textId="77777777" w:rsidR="006F6700" w:rsidRDefault="006F6700" w:rsidP="00DE6A77">
      <w:pPr>
        <w:spacing w:after="100" w:afterAutospacing="1" w:line="240" w:lineRule="auto"/>
        <w:ind w:left="720"/>
        <w:contextualSpacing/>
      </w:pPr>
      <w:r>
        <w:t>Tagalog</w:t>
      </w:r>
    </w:p>
    <w:p w14:paraId="6A99BF03" w14:textId="77777777" w:rsidR="006F6700" w:rsidRDefault="006F6700" w:rsidP="00DE6A77">
      <w:pPr>
        <w:spacing w:after="100" w:afterAutospacing="1" w:line="240" w:lineRule="auto"/>
        <w:ind w:left="720"/>
        <w:contextualSpacing/>
      </w:pPr>
      <w:r>
        <w:t xml:space="preserve">Tigrigna </w:t>
      </w:r>
    </w:p>
    <w:p w14:paraId="2741D565" w14:textId="77777777" w:rsidR="006F6700" w:rsidRDefault="006F6700" w:rsidP="00DE6A77">
      <w:pPr>
        <w:spacing w:after="100" w:afterAutospacing="1" w:line="240" w:lineRule="auto"/>
        <w:ind w:left="720"/>
        <w:contextualSpacing/>
      </w:pPr>
      <w:r>
        <w:t>Ukrainian</w:t>
      </w:r>
    </w:p>
    <w:p w14:paraId="4A35F1B6" w14:textId="77777777" w:rsidR="009A2FED" w:rsidRDefault="006F6700" w:rsidP="00D64E0A">
      <w:pPr>
        <w:spacing w:after="100" w:afterAutospacing="1" w:line="240" w:lineRule="auto"/>
        <w:ind w:left="720"/>
        <w:contextualSpacing/>
        <w:sectPr w:rsidR="009A2FED" w:rsidSect="00DE6A77">
          <w:type w:val="continuous"/>
          <w:pgSz w:w="12240" w:h="15840"/>
          <w:pgMar w:top="720" w:right="1008" w:bottom="720" w:left="1008" w:header="720" w:footer="720" w:gutter="0"/>
          <w:cols w:num="4" w:space="432" w:equalWidth="0">
            <w:col w:w="2592" w:space="432"/>
            <w:col w:w="2061" w:space="432"/>
            <w:col w:w="2061" w:space="432"/>
            <w:col w:w="2214"/>
          </w:cols>
          <w:docGrid w:linePitch="360"/>
        </w:sectPr>
      </w:pPr>
      <w:r>
        <w:t>Vietnamese</w:t>
      </w:r>
    </w:p>
    <w:p w14:paraId="7E51E7CC" w14:textId="77777777" w:rsidR="00676F82" w:rsidRDefault="00676F82" w:rsidP="00676F82">
      <w:pPr>
        <w:spacing w:after="0"/>
      </w:pPr>
    </w:p>
    <w:p w14:paraId="6E82FD98" w14:textId="03FAC20B" w:rsidR="00676F82" w:rsidRDefault="009A2FED" w:rsidP="00D43A3B">
      <w:r>
        <w:t xml:space="preserve">The </w:t>
      </w:r>
      <w:r w:rsidR="00636410">
        <w:t xml:space="preserve">English materials and </w:t>
      </w:r>
      <w:r w:rsidR="00676F82">
        <w:t xml:space="preserve">22 </w:t>
      </w:r>
      <w:r w:rsidR="00636410">
        <w:t xml:space="preserve">translations </w:t>
      </w:r>
      <w:r>
        <w:t>are available electronically</w:t>
      </w:r>
      <w:r w:rsidR="00676F82">
        <w:t>:</w:t>
      </w:r>
    </w:p>
    <w:p w14:paraId="743E3617" w14:textId="134A5309" w:rsidR="00676F82" w:rsidRDefault="00676F82" w:rsidP="00676F82">
      <w:pPr>
        <w:pStyle w:val="ListParagraph"/>
        <w:numPr>
          <w:ilvl w:val="0"/>
          <w:numId w:val="2"/>
        </w:numPr>
      </w:pPr>
      <w:r>
        <w:t>Stop Opioid Overdose brochure</w:t>
      </w:r>
    </w:p>
    <w:p w14:paraId="2F9FDE7B" w14:textId="00348E98" w:rsidR="00676F82" w:rsidRDefault="00732F73" w:rsidP="00676F82">
      <w:pPr>
        <w:pStyle w:val="ListParagraph"/>
        <w:numPr>
          <w:ilvl w:val="1"/>
          <w:numId w:val="2"/>
        </w:numPr>
      </w:pPr>
      <w:hyperlink r:id="rId17" w:history="1">
        <w:r w:rsidR="00676F82" w:rsidRPr="00676F82">
          <w:rPr>
            <w:rStyle w:val="Hyperlink"/>
          </w:rPr>
          <w:t>https://stopoverdose.org/section/learn-about-overdose/</w:t>
        </w:r>
      </w:hyperlink>
    </w:p>
    <w:p w14:paraId="39125BFA" w14:textId="4B42D7D3" w:rsidR="00676F82" w:rsidRDefault="00732F73" w:rsidP="00676F82">
      <w:pPr>
        <w:pStyle w:val="ListParagraph"/>
        <w:numPr>
          <w:ilvl w:val="1"/>
          <w:numId w:val="2"/>
        </w:numPr>
      </w:pPr>
      <w:hyperlink r:id="rId18" w:history="1">
        <w:r w:rsidR="00676F82" w:rsidRPr="00676F82">
          <w:rPr>
            <w:rStyle w:val="Hyperlink"/>
          </w:rPr>
          <w:t>http://adaiclearinghouse.net/</w:t>
        </w:r>
      </w:hyperlink>
    </w:p>
    <w:p w14:paraId="5E5E96B6" w14:textId="77777777" w:rsidR="00F1502C" w:rsidRDefault="00F1502C" w:rsidP="00F1502C">
      <w:pPr>
        <w:pStyle w:val="ListParagraph"/>
        <w:ind w:left="1440"/>
      </w:pPr>
    </w:p>
    <w:p w14:paraId="20662F30" w14:textId="3C50A979" w:rsidR="00676F82" w:rsidRDefault="00155B74" w:rsidP="00676F82">
      <w:pPr>
        <w:pStyle w:val="ListParagraph"/>
        <w:numPr>
          <w:ilvl w:val="0"/>
          <w:numId w:val="2"/>
        </w:numPr>
      </w:pPr>
      <w:r>
        <w:t>Athena Forum</w:t>
      </w:r>
    </w:p>
    <w:p w14:paraId="5AF7F25B" w14:textId="0FC89215" w:rsidR="00155B74" w:rsidRDefault="00732F73" w:rsidP="00155B74">
      <w:pPr>
        <w:pStyle w:val="ListParagraph"/>
        <w:numPr>
          <w:ilvl w:val="1"/>
          <w:numId w:val="2"/>
        </w:numPr>
      </w:pPr>
      <w:hyperlink r:id="rId19" w:history="1">
        <w:r w:rsidR="00155B74" w:rsidRPr="00E62773">
          <w:rPr>
            <w:rStyle w:val="Hyperlink"/>
          </w:rPr>
          <w:t>https://theathenaforum.org/resources-for-providers/forum-discussions</w:t>
        </w:r>
      </w:hyperlink>
      <w:r w:rsidR="00155B74">
        <w:t xml:space="preserve"> </w:t>
      </w:r>
    </w:p>
    <w:sectPr w:rsidR="00155B74" w:rsidSect="00B64332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E7BF" w14:textId="77777777" w:rsidR="000F2549" w:rsidRDefault="000F2549" w:rsidP="000F2549">
      <w:pPr>
        <w:spacing w:after="0" w:line="240" w:lineRule="auto"/>
      </w:pPr>
      <w:r>
        <w:separator/>
      </w:r>
    </w:p>
  </w:endnote>
  <w:endnote w:type="continuationSeparator" w:id="0">
    <w:p w14:paraId="00C51B07" w14:textId="77777777" w:rsidR="000F2549" w:rsidRDefault="000F2549" w:rsidP="000F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BD5A" w14:textId="77777777" w:rsidR="001D218C" w:rsidRDefault="001D2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CBA6" w14:textId="77777777" w:rsidR="001D218C" w:rsidRDefault="001D2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BDFC" w14:textId="77777777" w:rsidR="001D218C" w:rsidRDefault="001D2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4AEA" w14:textId="77777777" w:rsidR="000F2549" w:rsidRDefault="000F2549" w:rsidP="000F2549">
      <w:pPr>
        <w:spacing w:after="0" w:line="240" w:lineRule="auto"/>
      </w:pPr>
      <w:r>
        <w:separator/>
      </w:r>
    </w:p>
  </w:footnote>
  <w:footnote w:type="continuationSeparator" w:id="0">
    <w:p w14:paraId="20A4023D" w14:textId="77777777" w:rsidR="000F2549" w:rsidRDefault="000F2549" w:rsidP="000F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DA6C" w14:textId="77777777" w:rsidR="001D218C" w:rsidRDefault="001D2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56AB" w14:textId="77777777" w:rsidR="001D218C" w:rsidRDefault="001D2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E745" w14:textId="77777777" w:rsidR="001D218C" w:rsidRDefault="001D2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B6A"/>
    <w:multiLevelType w:val="hybridMultilevel"/>
    <w:tmpl w:val="68F4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507C"/>
    <w:multiLevelType w:val="hybridMultilevel"/>
    <w:tmpl w:val="F9F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6513"/>
    <w:multiLevelType w:val="hybridMultilevel"/>
    <w:tmpl w:val="992E0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C2F1E"/>
    <w:multiLevelType w:val="hybridMultilevel"/>
    <w:tmpl w:val="3488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F4EC0"/>
    <w:multiLevelType w:val="hybridMultilevel"/>
    <w:tmpl w:val="E7DEE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57662A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49"/>
    <w:rsid w:val="000C3072"/>
    <w:rsid w:val="000F074F"/>
    <w:rsid w:val="000F2549"/>
    <w:rsid w:val="0010040E"/>
    <w:rsid w:val="001028D2"/>
    <w:rsid w:val="00155B74"/>
    <w:rsid w:val="001C5BC7"/>
    <w:rsid w:val="001D218C"/>
    <w:rsid w:val="002F679D"/>
    <w:rsid w:val="003C3014"/>
    <w:rsid w:val="00481127"/>
    <w:rsid w:val="00595927"/>
    <w:rsid w:val="005F15E0"/>
    <w:rsid w:val="00636410"/>
    <w:rsid w:val="006611EF"/>
    <w:rsid w:val="00676F82"/>
    <w:rsid w:val="006A6E90"/>
    <w:rsid w:val="006F6700"/>
    <w:rsid w:val="007156E5"/>
    <w:rsid w:val="00732F73"/>
    <w:rsid w:val="00734902"/>
    <w:rsid w:val="0079032D"/>
    <w:rsid w:val="007C1A86"/>
    <w:rsid w:val="00943996"/>
    <w:rsid w:val="009A2FED"/>
    <w:rsid w:val="009C5B74"/>
    <w:rsid w:val="009D2BAD"/>
    <w:rsid w:val="00AA4D66"/>
    <w:rsid w:val="00AC1144"/>
    <w:rsid w:val="00AF6DDD"/>
    <w:rsid w:val="00B451A9"/>
    <w:rsid w:val="00B45FFB"/>
    <w:rsid w:val="00B64332"/>
    <w:rsid w:val="00BA626D"/>
    <w:rsid w:val="00BD5A1C"/>
    <w:rsid w:val="00C810E6"/>
    <w:rsid w:val="00CC6B46"/>
    <w:rsid w:val="00D43A3B"/>
    <w:rsid w:val="00D5797F"/>
    <w:rsid w:val="00D64E0A"/>
    <w:rsid w:val="00DB50CF"/>
    <w:rsid w:val="00DE6A77"/>
    <w:rsid w:val="00F1502C"/>
    <w:rsid w:val="00F5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B5392"/>
  <w15:chartTrackingRefBased/>
  <w15:docId w15:val="{8A5AD987-6785-45B8-9EA3-52CBD660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0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028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D21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8C"/>
  </w:style>
  <w:style w:type="paragraph" w:styleId="Footer">
    <w:name w:val="footer"/>
    <w:basedOn w:val="Normal"/>
    <w:link w:val="FooterChar"/>
    <w:uiPriority w:val="99"/>
    <w:unhideWhenUsed/>
    <w:rsid w:val="001D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overdose.org/" TargetMode="External"/><Relationship Id="rId13" Type="http://schemas.openxmlformats.org/officeDocument/2006/relationships/footer" Target="footer1.xml"/><Relationship Id="rId18" Type="http://schemas.openxmlformats.org/officeDocument/2006/relationships/hyperlink" Target="http://adaiclearinghouse.ne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stopoverdose.org/section/learn-about-overdose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kingcounty.gov/depts/health/overdose-prevention.aspx" TargetMode="External"/><Relationship Id="rId19" Type="http://schemas.openxmlformats.org/officeDocument/2006/relationships/hyperlink" Target="https://theathenaforum.org/resources-for-providers/forum-discus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tthefactsrx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CAC7-60F7-4815-8D92-6777622A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Berganio, Jackie</dc:creator>
  <cp:keywords/>
  <dc:description/>
  <cp:lastModifiedBy>Lauderdale, Connie (HCA)</cp:lastModifiedBy>
  <cp:revision>2</cp:revision>
  <dcterms:created xsi:type="dcterms:W3CDTF">2022-02-16T19:48:00Z</dcterms:created>
  <dcterms:modified xsi:type="dcterms:W3CDTF">2022-02-16T19:48:00Z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2022-02-16T19:02:51Z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f22c497a-3335-43e3-a857-4d7e501ecf17</vt:lpwstr>
  </property>
  <property fmtid="{D5CDD505-2E9C-101B-9397-08002B2CF9AE}" pid="8" name="MSIP_Label_1520fa42-cf58-4c22-8b93-58cf1d3bd1cb_ContentBits">
    <vt:lpwstr>0</vt:lpwstr>
  </property>
</Properties>
</file>