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5AF" w14:textId="4CFA5308" w:rsidR="006C3192" w:rsidRDefault="006C3192" w:rsidP="006C3192">
      <w:pPr>
        <w:rPr>
          <w:rFonts w:ascii="Arial Black" w:eastAsia="Adobe Heiti Std R" w:hAnsi="Arial Blac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87D6090" wp14:editId="135A289A">
            <wp:extent cx="5943600" cy="1251857"/>
            <wp:effectExtent l="0" t="0" r="0" b="5715"/>
            <wp:docPr id="2" name="Picture 2" descr="Celebrating Black History Month - February 2023 - Wilson Community College  - Wilson,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ting Black History Month - February 2023 - Wilson Community College  - Wilson, 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66" cy="12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dobe Heiti Std R" w:hAnsi="Arial Black"/>
          <w:b/>
          <w:bCs/>
          <w:sz w:val="48"/>
          <w:szCs w:val="48"/>
        </w:rPr>
        <w:t xml:space="preserve"> </w:t>
      </w:r>
    </w:p>
    <w:p w14:paraId="1BF42E75" w14:textId="77777777" w:rsidR="006C3192" w:rsidRDefault="006C3192" w:rsidP="006C3192">
      <w:pPr>
        <w:rPr>
          <w:rFonts w:ascii="Arial Black" w:eastAsia="Adobe Heiti Std R" w:hAnsi="Arial Black"/>
          <w:b/>
          <w:bCs/>
          <w:sz w:val="48"/>
          <w:szCs w:val="48"/>
        </w:rPr>
      </w:pPr>
      <w:r>
        <w:rPr>
          <w:rFonts w:ascii="Arial Black" w:eastAsia="Adobe Heiti Std R" w:hAnsi="Arial Black"/>
          <w:b/>
          <w:bCs/>
          <w:sz w:val="48"/>
          <w:szCs w:val="48"/>
        </w:rPr>
        <w:t xml:space="preserve">  February is Black History Month!</w:t>
      </w:r>
    </w:p>
    <w:p w14:paraId="01A6F6DB" w14:textId="77777777" w:rsidR="006C3192" w:rsidRDefault="006C3192" w:rsidP="006C3192">
      <w:pPr>
        <w:rPr>
          <w:rFonts w:ascii="Arial Black" w:eastAsia="Adobe Heiti Std R" w:hAnsi="Arial Black"/>
          <w:b/>
          <w:bCs/>
          <w:i/>
          <w:iCs/>
          <w:color w:val="00B050"/>
          <w:sz w:val="32"/>
          <w:szCs w:val="32"/>
        </w:rPr>
      </w:pPr>
      <w:r>
        <w:rPr>
          <w:rFonts w:ascii="Arial Black" w:eastAsia="Adobe Heiti Std R" w:hAnsi="Arial Black"/>
          <w:b/>
          <w:bCs/>
          <w:i/>
          <w:iCs/>
          <w:color w:val="00B050"/>
          <w:sz w:val="32"/>
          <w:szCs w:val="32"/>
        </w:rPr>
        <w:t xml:space="preserve">                   2023 Theme: Black Resistance</w:t>
      </w:r>
    </w:p>
    <w:p w14:paraId="7D58D372" w14:textId="77777777" w:rsidR="006C3192" w:rsidRDefault="006C3192" w:rsidP="006C3192"/>
    <w:p w14:paraId="53B4BCD7" w14:textId="77777777" w:rsidR="006C3192" w:rsidRDefault="006C3192" w:rsidP="006C3192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 xml:space="preserve">Why Black History Month! </w:t>
      </w:r>
    </w:p>
    <w:p w14:paraId="57BD7638" w14:textId="77777777" w:rsidR="006C3192" w:rsidRDefault="006C3192" w:rsidP="006C3192"/>
    <w:p w14:paraId="1A6D34B0" w14:textId="77777777" w:rsidR="006C3192" w:rsidRDefault="006C3192" w:rsidP="006C3192">
      <w:r>
        <w:t xml:space="preserve">           Established in 1926 by the Association for the Study of African American Life and History (ASALH),</w:t>
      </w:r>
    </w:p>
    <w:p w14:paraId="6A8AFE74" w14:textId="77777777" w:rsidR="006C3192" w:rsidRDefault="006C3192" w:rsidP="006C3192">
      <w:r>
        <w:t xml:space="preserve">“Negro History week” encouraged teachings of Black History in America’s public schools. Negro History </w:t>
      </w:r>
    </w:p>
    <w:p w14:paraId="7150A305" w14:textId="77777777" w:rsidR="006C3192" w:rsidRDefault="006C3192" w:rsidP="006C3192">
      <w:r>
        <w:t xml:space="preserve">week was celebrated the second week of February to coincide with the birthdays of Fredrick Douglas, </w:t>
      </w:r>
    </w:p>
    <w:p w14:paraId="06A5E6CC" w14:textId="12C352A4" w:rsidR="006C3192" w:rsidRDefault="006C3192" w:rsidP="006C3192">
      <w:r>
        <w:t xml:space="preserve">once a slave turned activist and author, and Abraham Lincoln who issued the Emancipation Proclamation. The Civil Rights Movement elevated Negro History week to Black History Month. In 1976 the observance became a month-long celebration and was proclaimed by President Gerald Ford as Black History month. </w:t>
      </w:r>
    </w:p>
    <w:p w14:paraId="2593D53C" w14:textId="77777777" w:rsidR="006C3192" w:rsidRDefault="006C3192" w:rsidP="006C3192"/>
    <w:p w14:paraId="33683052" w14:textId="34DC7A86" w:rsidR="006C3192" w:rsidRDefault="006C3192" w:rsidP="006C3192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 xml:space="preserve">Webinars/Resources: </w:t>
      </w:r>
    </w:p>
    <w:p w14:paraId="3F12853E" w14:textId="77777777" w:rsidR="006C3192" w:rsidRDefault="006C3192" w:rsidP="006C3192"/>
    <w:p w14:paraId="0D42476B" w14:textId="6F2FE076" w:rsidR="006C3192" w:rsidRPr="006C3192" w:rsidRDefault="006C3192" w:rsidP="006C319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Recorded Webinars: </w:t>
      </w:r>
      <w:r>
        <w:t xml:space="preserve">Why Health Equity Matters in Prevention: </w:t>
      </w:r>
      <w:hyperlink r:id="rId8" w:history="1">
        <w:r>
          <w:rPr>
            <w:rStyle w:val="Hyperlink"/>
          </w:rPr>
          <w:t>Part 1</w:t>
        </w:r>
      </w:hyperlink>
      <w:r>
        <w:t xml:space="preserve"> and </w:t>
      </w:r>
      <w:hyperlink r:id="rId9" w:history="1">
        <w:r>
          <w:rPr>
            <w:rStyle w:val="Hyperlink"/>
          </w:rPr>
          <w:t>Part 2</w:t>
        </w:r>
      </w:hyperlink>
    </w:p>
    <w:p w14:paraId="42BA986E" w14:textId="77777777" w:rsidR="006C3192" w:rsidRDefault="006C3192" w:rsidP="006C3192">
      <w:pPr>
        <w:pStyle w:val="ListParagraph"/>
        <w:numPr>
          <w:ilvl w:val="0"/>
          <w:numId w:val="5"/>
        </w:numPr>
      </w:pPr>
      <w:r w:rsidRPr="006C3192">
        <w:rPr>
          <w:b/>
          <w:bCs/>
        </w:rPr>
        <w:t>Resource</w:t>
      </w:r>
      <w:r>
        <w:rPr>
          <w:b/>
          <w:bCs/>
        </w:rPr>
        <w:t>:</w:t>
      </w:r>
      <w:r>
        <w:t xml:space="preserve"> </w:t>
      </w:r>
      <w:hyperlink r:id="rId10" w:history="1">
        <w:r>
          <w:rPr>
            <w:rStyle w:val="Hyperlink"/>
          </w:rPr>
          <w:t>How can I support Black History Month and Black Communities throughout the year?</w:t>
        </w:r>
      </w:hyperlink>
      <w:r>
        <w:t xml:space="preserve"> </w:t>
      </w:r>
    </w:p>
    <w:p w14:paraId="0B769585" w14:textId="77777777" w:rsidR="006C3192" w:rsidRDefault="006C3192" w:rsidP="006C3192">
      <w:pPr>
        <w:tabs>
          <w:tab w:val="left" w:pos="3003"/>
        </w:tabs>
      </w:pPr>
    </w:p>
    <w:tbl>
      <w:tblPr>
        <w:tblStyle w:val="TableGridLight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C3192" w14:paraId="07E1D693" w14:textId="77777777" w:rsidTr="006C3192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F52D5D3" w14:textId="77777777" w:rsidR="006C3192" w:rsidRDefault="006C31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Learn more about Black History</w:t>
            </w:r>
          </w:p>
        </w:tc>
      </w:tr>
      <w:tr w:rsidR="006C3192" w14:paraId="3C733D7B" w14:textId="77777777" w:rsidTr="006C3192">
        <w:trPr>
          <w:trHeight w:val="10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F16D7C" w14:textId="77777777" w:rsidR="006C3192" w:rsidRDefault="00EF2762">
            <w:pPr>
              <w:rPr>
                <w:b/>
                <w:bCs/>
                <w:sz w:val="20"/>
                <w:szCs w:val="20"/>
              </w:rPr>
            </w:pPr>
            <w:hyperlink r:id="rId11" w:history="1">
              <w:r w:rsidR="006C3192">
                <w:rPr>
                  <w:rStyle w:val="Hyperlink"/>
                  <w:b/>
                  <w:bCs/>
                  <w:sz w:val="20"/>
                  <w:szCs w:val="20"/>
                </w:rPr>
                <w:t>Association for the Study of African American Life and History (ASALH)</w:t>
              </w:r>
            </w:hyperlink>
          </w:p>
          <w:p w14:paraId="32023512" w14:textId="77777777" w:rsidR="006C3192" w:rsidRDefault="00EF2762">
            <w:pPr>
              <w:jc w:val="both"/>
              <w:rPr>
                <w:b/>
                <w:bCs/>
                <w:sz w:val="20"/>
                <w:szCs w:val="20"/>
              </w:rPr>
            </w:pPr>
            <w:hyperlink r:id="rId12" w:history="1">
              <w:r w:rsidR="006C3192">
                <w:rPr>
                  <w:rStyle w:val="Hyperlink"/>
                  <w:b/>
                  <w:bCs/>
                  <w:sz w:val="20"/>
                  <w:szCs w:val="20"/>
                </w:rPr>
                <w:t>2023 Theme: Black Resistance</w:t>
              </w:r>
            </w:hyperlink>
          </w:p>
          <w:p w14:paraId="19BAB34E" w14:textId="77777777" w:rsidR="006C3192" w:rsidRDefault="00EF2762">
            <w:pPr>
              <w:rPr>
                <w:b/>
                <w:bCs/>
                <w:sz w:val="20"/>
                <w:szCs w:val="20"/>
              </w:rPr>
            </w:pPr>
            <w:hyperlink r:id="rId13" w:history="1">
              <w:r w:rsidR="006C3192">
                <w:rPr>
                  <w:rStyle w:val="Hyperlink"/>
                  <w:b/>
                  <w:bCs/>
                  <w:sz w:val="20"/>
                  <w:szCs w:val="20"/>
                </w:rPr>
                <w:t>Black History Month (The Library of Congress)</w:t>
              </w:r>
            </w:hyperlink>
            <w:r w:rsidR="006C319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7D80EB" w14:textId="77777777" w:rsidR="006C3192" w:rsidRDefault="00EF2762">
            <w:pPr>
              <w:rPr>
                <w:b/>
                <w:bCs/>
                <w:sz w:val="20"/>
                <w:szCs w:val="20"/>
              </w:rPr>
            </w:pPr>
            <w:hyperlink r:id="rId14" w:history="1">
              <w:r w:rsidR="006C3192">
                <w:rPr>
                  <w:rStyle w:val="Hyperlink"/>
                  <w:b/>
                  <w:bCs/>
                  <w:sz w:val="20"/>
                  <w:szCs w:val="20"/>
                </w:rPr>
                <w:t>Black History Month (History Channel)</w:t>
              </w:r>
            </w:hyperlink>
          </w:p>
          <w:p w14:paraId="2BC77916" w14:textId="77777777" w:rsidR="006C3192" w:rsidRDefault="00EF2762">
            <w:pPr>
              <w:rPr>
                <w:b/>
                <w:bCs/>
                <w:sz w:val="20"/>
                <w:szCs w:val="20"/>
              </w:rPr>
            </w:pPr>
            <w:hyperlink r:id="rId15" w:history="1">
              <w:r w:rsidR="006C3192">
                <w:rPr>
                  <w:rStyle w:val="Hyperlink"/>
                  <w:b/>
                  <w:bCs/>
                  <w:sz w:val="20"/>
                  <w:szCs w:val="20"/>
                </w:rPr>
                <w:t>National Museum of African History &amp; Culture</w:t>
              </w:r>
            </w:hyperlink>
          </w:p>
          <w:p w14:paraId="1E7CFFEF" w14:textId="77777777" w:rsidR="006C3192" w:rsidRDefault="00EF2762">
            <w:pPr>
              <w:rPr>
                <w:b/>
                <w:bCs/>
                <w:sz w:val="20"/>
                <w:szCs w:val="20"/>
              </w:rPr>
            </w:pPr>
            <w:hyperlink r:id="rId16" w:history="1">
              <w:r w:rsidR="006C3192">
                <w:rPr>
                  <w:rStyle w:val="Hyperlink"/>
                  <w:b/>
                  <w:bCs/>
                  <w:sz w:val="20"/>
                  <w:szCs w:val="20"/>
                </w:rPr>
                <w:t>Northwest African American Museum</w:t>
              </w:r>
            </w:hyperlink>
          </w:p>
        </w:tc>
      </w:tr>
      <w:tr w:rsidR="006C3192" w14:paraId="251FB0F8" w14:textId="77777777" w:rsidTr="006C3192">
        <w:trPr>
          <w:trHeight w:val="10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hideMark/>
          </w:tcPr>
          <w:p w14:paraId="2C0A605E" w14:textId="77777777" w:rsidR="006C3192" w:rsidRDefault="006C3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Learn more about Black Health and Wellness</w:t>
            </w:r>
          </w:p>
        </w:tc>
      </w:tr>
      <w:tr w:rsidR="006C3192" w14:paraId="39FF9C7C" w14:textId="77777777" w:rsidTr="006C3192">
        <w:trPr>
          <w:trHeight w:val="10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D4E41F" w14:textId="77777777" w:rsidR="006C3192" w:rsidRDefault="00EF276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7" w:history="1">
              <w:r w:rsidR="006C3192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 xml:space="preserve">SAMHSA: Black/African American </w:t>
              </w:r>
              <w:r w:rsidR="006C3192">
                <w:rPr>
                  <w:rStyle w:val="Hyperlink"/>
                  <w:b/>
                  <w:bCs/>
                </w:rPr>
                <w:t>Behavioral Health Equity</w:t>
              </w:r>
            </w:hyperlink>
          </w:p>
          <w:p w14:paraId="414064C9" w14:textId="77777777" w:rsidR="006C3192" w:rsidRDefault="00EF276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6C3192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CDC: Health of Black/African American non-Hispanic Population</w:t>
              </w:r>
            </w:hyperlink>
          </w:p>
          <w:p w14:paraId="7383B0E3" w14:textId="7185226F" w:rsidR="006C3192" w:rsidRDefault="00EF276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9" w:history="1">
              <w:r w:rsidR="006C3192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PTTC: Black Health &amp; Wellness: Encourage. Empower. Enlighten</w:t>
              </w:r>
            </w:hyperlink>
            <w:r w:rsidR="006C319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B86EAD9" w14:textId="1D371B01" w:rsidR="00136C49" w:rsidRDefault="00EF276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136C4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HCA: Health Equity Spotlight</w:t>
              </w:r>
            </w:hyperlink>
          </w:p>
          <w:p w14:paraId="5E673F98" w14:textId="533B5CDE" w:rsidR="006C73D6" w:rsidRDefault="00EF276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1" w:history="1">
              <w:r w:rsidR="006C73D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The Athena Forum: Diversity, Equity, and Inclusion</w:t>
              </w:r>
            </w:hyperlink>
          </w:p>
        </w:tc>
      </w:tr>
    </w:tbl>
    <w:p w14:paraId="1FC15FAF" w14:textId="67E6D1AD" w:rsidR="0004213B" w:rsidRDefault="0004213B"/>
    <w:p w14:paraId="3EFF4CA3" w14:textId="0F629689" w:rsidR="00D5194D" w:rsidRDefault="00D5194D"/>
    <w:sectPr w:rsidR="00D5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2638" w14:textId="77777777" w:rsidR="004236DC" w:rsidRDefault="004236DC" w:rsidP="006C3192">
      <w:r>
        <w:separator/>
      </w:r>
    </w:p>
  </w:endnote>
  <w:endnote w:type="continuationSeparator" w:id="0">
    <w:p w14:paraId="0B77349C" w14:textId="77777777" w:rsidR="004236DC" w:rsidRDefault="004236DC" w:rsidP="006C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3D5E" w14:textId="77777777" w:rsidR="004236DC" w:rsidRDefault="004236DC" w:rsidP="006C3192">
      <w:r>
        <w:separator/>
      </w:r>
    </w:p>
  </w:footnote>
  <w:footnote w:type="continuationSeparator" w:id="0">
    <w:p w14:paraId="1490EFF7" w14:textId="77777777" w:rsidR="004236DC" w:rsidRDefault="004236DC" w:rsidP="006C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610"/>
    <w:multiLevelType w:val="multilevel"/>
    <w:tmpl w:val="A8DC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E4DE0"/>
    <w:multiLevelType w:val="multilevel"/>
    <w:tmpl w:val="874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E26D2"/>
    <w:multiLevelType w:val="hybridMultilevel"/>
    <w:tmpl w:val="38F2FF7A"/>
    <w:lvl w:ilvl="0" w:tplc="FA426E6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6E52"/>
    <w:multiLevelType w:val="multilevel"/>
    <w:tmpl w:val="006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1B19"/>
    <w:multiLevelType w:val="multilevel"/>
    <w:tmpl w:val="661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737288">
    <w:abstractNumId w:val="3"/>
  </w:num>
  <w:num w:numId="2" w16cid:durableId="84617777">
    <w:abstractNumId w:val="1"/>
  </w:num>
  <w:num w:numId="3" w16cid:durableId="1633748729">
    <w:abstractNumId w:val="0"/>
  </w:num>
  <w:num w:numId="4" w16cid:durableId="625816805">
    <w:abstractNumId w:val="4"/>
  </w:num>
  <w:num w:numId="5" w16cid:durableId="63506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D"/>
    <w:rsid w:val="0004213B"/>
    <w:rsid w:val="00136C49"/>
    <w:rsid w:val="004236DC"/>
    <w:rsid w:val="00451671"/>
    <w:rsid w:val="006C3192"/>
    <w:rsid w:val="006C73D6"/>
    <w:rsid w:val="00D5194D"/>
    <w:rsid w:val="00EF2762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735C"/>
  <w15:chartTrackingRefBased/>
  <w15:docId w15:val="{009E0629-ACCC-4200-9C53-B26C1C27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19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19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192"/>
    <w:pPr>
      <w:ind w:left="720"/>
    </w:pPr>
  </w:style>
  <w:style w:type="table" w:styleId="TableGridLight">
    <w:name w:val="Grid Table Light"/>
    <w:basedOn w:val="TableNormal"/>
    <w:uiPriority w:val="40"/>
    <w:rsid w:val="006C319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tcnetwork.org/centers/pacific-southwest-pttc/product/webinar-why-health-equity-matters-prevention-part-1" TargetMode="External"/><Relationship Id="rId13" Type="http://schemas.openxmlformats.org/officeDocument/2006/relationships/hyperlink" Target="https://www.blackhistorymonth.gov/" TargetMode="External"/><Relationship Id="rId18" Type="http://schemas.openxmlformats.org/officeDocument/2006/relationships/hyperlink" Target="https://www.cdc.gov/nchs/fastats/black-healt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athenaforum.org/prevention-priorities/diversity-equity-and-inclusio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salh.org/black-history-themes/" TargetMode="External"/><Relationship Id="rId17" Type="http://schemas.openxmlformats.org/officeDocument/2006/relationships/hyperlink" Target="https://www.samhsa.gov/behavioral-health-equity/black-african-americ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amnw.org/" TargetMode="External"/><Relationship Id="rId20" Type="http://schemas.openxmlformats.org/officeDocument/2006/relationships/hyperlink" Target="https://www.hca.wa.gov/about-hca/who-we-are/health-equ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alh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maahc.si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ca.wa.gov/about-hca/news/announcements/february-black-history-month" TargetMode="External"/><Relationship Id="rId19" Type="http://schemas.openxmlformats.org/officeDocument/2006/relationships/hyperlink" Target="https://pttcnetwork.org/centers/central-east-pttc/news/black-history-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tcnetwork.org/centers/pacific-southwest-pttc/event/webinar-why-health-equity-matters-prevention-part-2" TargetMode="External"/><Relationship Id="rId14" Type="http://schemas.openxmlformats.org/officeDocument/2006/relationships/hyperlink" Target="https://www.history.com/topics/black-history/black-history-mon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Abebaw, Endalkachew (HCA)</dc:creator>
  <cp:keywords/>
  <dc:description/>
  <cp:lastModifiedBy>Wilson, Kendra L (HCA)</cp:lastModifiedBy>
  <cp:revision>2</cp:revision>
  <dcterms:created xsi:type="dcterms:W3CDTF">2023-02-21T16:22:00Z</dcterms:created>
  <dcterms:modified xsi:type="dcterms:W3CDTF">2023-02-21T16:22:00Z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2023-02-16T16:46:49Z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10502b40-21b0-428d-ac24-c3ac0f5601ec</vt:lpwstr>
  </property>
  <property fmtid="{D5CDD505-2E9C-101B-9397-08002B2CF9AE}" pid="8" name="MSIP_Label_1520fa42-cf58-4c22-8b93-58cf1d3bd1cb_ContentBits">
    <vt:lpwstr>0</vt:lpwstr>
  </property>
</Properties>
</file>