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41" w:rsidRDefault="003F7AA9">
      <w:pPr>
        <w:rPr>
          <w:color w:val="1F497D"/>
        </w:rPr>
      </w:pPr>
      <w:r>
        <w:rPr>
          <w:color w:val="1F497D"/>
        </w:rPr>
        <w:t>These are the tables for fatal injury deaths and non-fatal injury hospitalizations between 2007 and 2011, both numbers and rates per 100,000 population. </w:t>
      </w:r>
    </w:p>
    <w:p w:rsidR="003F7AA9" w:rsidRDefault="003F7AA9">
      <w:r w:rsidRPr="003F7AA9">
        <w:t>http://www.doh.wa.gov/YouandYourFamily/InjuryandViolencePrevention/Data/WashingtonStateInjuryDataTables.aspx</w:t>
      </w:r>
    </w:p>
    <w:p w:rsidR="003F7AA9" w:rsidRDefault="003F7AA9">
      <w:r>
        <w:rPr>
          <w:noProof/>
        </w:rPr>
        <w:drawing>
          <wp:inline distT="0" distB="0" distL="0" distR="0">
            <wp:extent cx="5943600" cy="5756579"/>
            <wp:effectExtent l="1905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5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AA9" w:rsidSect="0076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3F7AA9"/>
    <w:rsid w:val="003F7AA9"/>
    <w:rsid w:val="005A4A72"/>
    <w:rsid w:val="0076793D"/>
    <w:rsid w:val="00A5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oh.wa.gov/YouandYourFamily/InjuryandViolencePrevention/Data/WashingtonStateInjuryDataTabl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2013-04-06T21:07:00Z</dcterms:created>
  <dcterms:modified xsi:type="dcterms:W3CDTF">2013-04-06T21:14:00Z</dcterms:modified>
</cp:coreProperties>
</file>