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ECE81" w14:textId="77777777" w:rsidR="00B74D1E" w:rsidRPr="00B74D1E" w:rsidRDefault="00B74D1E" w:rsidP="00BF4536">
      <w:pPr>
        <w:jc w:val="center"/>
        <w:rPr>
          <w:b/>
          <w:sz w:val="16"/>
          <w:szCs w:val="16"/>
        </w:rPr>
      </w:pPr>
      <w:bookmarkStart w:id="0" w:name="_GoBack"/>
      <w:bookmarkEnd w:id="0"/>
    </w:p>
    <w:p w14:paraId="0094F1C0" w14:textId="77777777" w:rsidR="00D46EC5" w:rsidRPr="00BF4536" w:rsidRDefault="00D46EC5" w:rsidP="00BF4536">
      <w:pPr>
        <w:jc w:val="center"/>
        <w:rPr>
          <w:b/>
          <w:sz w:val="16"/>
          <w:szCs w:val="16"/>
        </w:rPr>
      </w:pPr>
      <w:r w:rsidRPr="00547307">
        <w:rPr>
          <w:b/>
          <w:sz w:val="40"/>
          <w:szCs w:val="40"/>
        </w:rPr>
        <w:t>Washington Association</w:t>
      </w:r>
    </w:p>
    <w:p w14:paraId="6D0AFFC8" w14:textId="77777777" w:rsidR="00D46EC5" w:rsidRPr="00547307" w:rsidRDefault="00D46EC5" w:rsidP="00BF4536">
      <w:pPr>
        <w:jc w:val="center"/>
        <w:rPr>
          <w:b/>
          <w:sz w:val="40"/>
          <w:szCs w:val="40"/>
        </w:rPr>
      </w:pPr>
      <w:r w:rsidRPr="00547307">
        <w:rPr>
          <w:b/>
          <w:sz w:val="40"/>
          <w:szCs w:val="40"/>
        </w:rPr>
        <w:t>For Substance Abuse &amp; Violence Prevention</w:t>
      </w:r>
    </w:p>
    <w:p w14:paraId="5A037BDD" w14:textId="77777777" w:rsidR="00974B3D" w:rsidRPr="00491F9E" w:rsidRDefault="00547307" w:rsidP="00BF4536">
      <w:pPr>
        <w:jc w:val="center"/>
        <w:rPr>
          <w:b/>
          <w:sz w:val="40"/>
          <w:szCs w:val="40"/>
        </w:rPr>
      </w:pPr>
      <w:r w:rsidRPr="00547307">
        <w:rPr>
          <w:b/>
          <w:sz w:val="40"/>
          <w:szCs w:val="40"/>
        </w:rPr>
        <w:t>201</w:t>
      </w:r>
      <w:r w:rsidR="00F5225F">
        <w:rPr>
          <w:b/>
          <w:sz w:val="40"/>
          <w:szCs w:val="40"/>
        </w:rPr>
        <w:t>9</w:t>
      </w:r>
      <w:r w:rsidRPr="00547307">
        <w:rPr>
          <w:b/>
          <w:sz w:val="40"/>
          <w:szCs w:val="40"/>
        </w:rPr>
        <w:t xml:space="preserve"> Legislative P</w:t>
      </w:r>
      <w:r w:rsidR="00974B3D">
        <w:rPr>
          <w:b/>
          <w:sz w:val="40"/>
          <w:szCs w:val="40"/>
        </w:rPr>
        <w:t>riority Areas</w:t>
      </w:r>
    </w:p>
    <w:p w14:paraId="52B3BB5B" w14:textId="10CE8897" w:rsidR="00547307" w:rsidRPr="005F7ED6" w:rsidRDefault="00974B3D" w:rsidP="00571DCE">
      <w:pPr>
        <w:pStyle w:val="ListParagraph"/>
        <w:numPr>
          <w:ilvl w:val="0"/>
          <w:numId w:val="7"/>
        </w:numPr>
        <w:spacing w:before="240"/>
      </w:pPr>
      <w:r w:rsidRPr="005F7ED6">
        <w:rPr>
          <w:b/>
          <w:sz w:val="32"/>
          <w:szCs w:val="32"/>
        </w:rPr>
        <w:t>Fund Initiatives to Build Safe Communities</w:t>
      </w:r>
      <w:r w:rsidR="00B55749" w:rsidRPr="005F7ED6">
        <w:rPr>
          <w:b/>
          <w:sz w:val="32"/>
          <w:szCs w:val="32"/>
        </w:rPr>
        <w:t xml:space="preserve"> </w:t>
      </w:r>
      <w:r w:rsidR="00BA2B10" w:rsidRPr="005F7ED6">
        <w:rPr>
          <w:b/>
          <w:sz w:val="32"/>
          <w:szCs w:val="32"/>
        </w:rPr>
        <w:t xml:space="preserve"> </w:t>
      </w:r>
      <w:r w:rsidR="00491F9E" w:rsidRPr="005F7ED6">
        <w:rPr>
          <w:b/>
          <w:sz w:val="32"/>
          <w:szCs w:val="32"/>
        </w:rPr>
        <w:t xml:space="preserve">                                                      </w:t>
      </w:r>
      <w:r w:rsidR="00A55B64" w:rsidRPr="005F7ED6">
        <w:rPr>
          <w:b/>
          <w:sz w:val="32"/>
          <w:szCs w:val="32"/>
        </w:rPr>
        <w:t xml:space="preserve">  </w:t>
      </w:r>
      <w:r w:rsidR="00A117D5" w:rsidRPr="005F7ED6">
        <w:t xml:space="preserve">There is a great need to foster effective community police partnerships to achieve greater civility and adherence to safe and healthy community norms that benefit children and families through </w:t>
      </w:r>
      <w:r w:rsidR="00571DCE" w:rsidRPr="005F7ED6">
        <w:t>programs to engage community members in partnership with law enforcement, government and key stakeholders to address community safety issues</w:t>
      </w:r>
      <w:r w:rsidR="004F6573" w:rsidRPr="005F7ED6">
        <w:t>,</w:t>
      </w:r>
      <w:r w:rsidR="00571DCE" w:rsidRPr="005F7ED6">
        <w:t xml:space="preserve"> such as increased substance use disorders attributed to marijuana, alcohol </w:t>
      </w:r>
      <w:r w:rsidR="007577E2" w:rsidRPr="005F7ED6">
        <w:t xml:space="preserve">opioid, </w:t>
      </w:r>
      <w:r w:rsidR="004B64A5">
        <w:t>and methamphetamine abus</w:t>
      </w:r>
      <w:r w:rsidR="007577E2" w:rsidRPr="005F7ED6">
        <w:t xml:space="preserve">e </w:t>
      </w:r>
      <w:r w:rsidR="00571DCE" w:rsidRPr="005F7ED6">
        <w:t>and</w:t>
      </w:r>
      <w:r w:rsidR="00434243" w:rsidRPr="005F7ED6">
        <w:t xml:space="preserve"> community level violence.  </w:t>
      </w:r>
      <w:r w:rsidR="00A117D5" w:rsidRPr="005F7ED6">
        <w:t xml:space="preserve"> Current </w:t>
      </w:r>
      <w:r w:rsidR="004240E0" w:rsidRPr="005F7ED6">
        <w:t>g</w:t>
      </w:r>
      <w:r w:rsidR="00571DCE" w:rsidRPr="005F7ED6">
        <w:t xml:space="preserve">aps in funding </w:t>
      </w:r>
      <w:r w:rsidR="00A117D5" w:rsidRPr="005F7ED6">
        <w:t xml:space="preserve">from </w:t>
      </w:r>
      <w:r w:rsidR="004240E0" w:rsidRPr="005F7ED6">
        <w:t xml:space="preserve">state </w:t>
      </w:r>
      <w:r w:rsidR="00A117D5" w:rsidRPr="005F7ED6">
        <w:t xml:space="preserve">agencies </w:t>
      </w:r>
      <w:r w:rsidR="00571DCE" w:rsidRPr="005F7ED6">
        <w:t xml:space="preserve">point to the need for </w:t>
      </w:r>
      <w:r w:rsidR="004240E0" w:rsidRPr="005F7ED6">
        <w:t>resources</w:t>
      </w:r>
      <w:r w:rsidR="00571DCE" w:rsidRPr="005F7ED6">
        <w:t xml:space="preserve"> to engage the grassroots and key stakeholders in school and community-based prevention initiatives.</w:t>
      </w:r>
    </w:p>
    <w:p w14:paraId="54276561" w14:textId="77777777" w:rsidR="00547307" w:rsidRPr="005F7ED6" w:rsidRDefault="00BF4536" w:rsidP="00547307">
      <w:pPr>
        <w:pStyle w:val="ListParagraph"/>
        <w:spacing w:before="240"/>
        <w:ind w:left="360"/>
        <w:rPr>
          <w:sz w:val="16"/>
          <w:szCs w:val="16"/>
        </w:rPr>
      </w:pPr>
      <w:r w:rsidRPr="005F7ED6">
        <w:rPr>
          <w:sz w:val="16"/>
          <w:szCs w:val="16"/>
        </w:rPr>
        <w:t xml:space="preserve"> </w:t>
      </w:r>
    </w:p>
    <w:p w14:paraId="0669137B" w14:textId="77777777" w:rsidR="00571DCE" w:rsidRPr="005F7ED6" w:rsidRDefault="00547307" w:rsidP="00601F14">
      <w:pPr>
        <w:pStyle w:val="ListParagraph"/>
        <w:numPr>
          <w:ilvl w:val="0"/>
          <w:numId w:val="7"/>
        </w:numPr>
        <w:spacing w:before="240"/>
      </w:pPr>
      <w:r w:rsidRPr="005F7ED6">
        <w:rPr>
          <w:b/>
          <w:sz w:val="32"/>
          <w:szCs w:val="32"/>
        </w:rPr>
        <w:t>Safety Measures</w:t>
      </w:r>
    </w:p>
    <w:p w14:paraId="081D15FA" w14:textId="77777777" w:rsidR="00547307" w:rsidRPr="005F7ED6" w:rsidRDefault="00BA2B10" w:rsidP="007577E2">
      <w:pPr>
        <w:pStyle w:val="ListParagraph"/>
        <w:numPr>
          <w:ilvl w:val="1"/>
          <w:numId w:val="7"/>
        </w:numPr>
        <w:spacing w:before="240"/>
      </w:pPr>
      <w:r w:rsidRPr="005F7ED6">
        <w:t>C</w:t>
      </w:r>
      <w:r w:rsidR="00547307" w:rsidRPr="005F7ED6">
        <w:t>ommercial marijuana presents similar challenges</w:t>
      </w:r>
      <w:r w:rsidR="00C1579D" w:rsidRPr="005F7ED6">
        <w:t xml:space="preserve"> as</w:t>
      </w:r>
      <w:r w:rsidR="00547307" w:rsidRPr="005F7ED6">
        <w:t xml:space="preserve"> “Big Tobacco” in </w:t>
      </w:r>
      <w:r w:rsidR="00C1579D" w:rsidRPr="005F7ED6">
        <w:t>the</w:t>
      </w:r>
      <w:r w:rsidR="00547307" w:rsidRPr="005F7ED6">
        <w:t xml:space="preserve"> influen</w:t>
      </w:r>
      <w:r w:rsidR="00491F9E" w:rsidRPr="005F7ED6">
        <w:t xml:space="preserve">ces on youth. To protect </w:t>
      </w:r>
      <w:r w:rsidR="00491F9E" w:rsidRPr="00596BE9">
        <w:t>youth</w:t>
      </w:r>
      <w:r w:rsidR="00491F9E" w:rsidRPr="00596BE9">
        <w:rPr>
          <w:strike/>
        </w:rPr>
        <w:t>,</w:t>
      </w:r>
    </w:p>
    <w:p w14:paraId="5EE0C573" w14:textId="77777777" w:rsidR="00547307" w:rsidRPr="005F7ED6" w:rsidRDefault="00491F9E" w:rsidP="007577E2">
      <w:pPr>
        <w:pStyle w:val="ListParagraph"/>
        <w:numPr>
          <w:ilvl w:val="2"/>
          <w:numId w:val="7"/>
        </w:numPr>
        <w:spacing w:before="240"/>
      </w:pPr>
      <w:r w:rsidRPr="005F7ED6">
        <w:t>Restore and implement</w:t>
      </w:r>
      <w:r w:rsidR="00547307" w:rsidRPr="005F7ED6">
        <w:t xml:space="preserve"> original funding allocations for protective measures under I-502</w:t>
      </w:r>
      <w:r w:rsidR="0090405A" w:rsidRPr="005F7ED6">
        <w:t>.</w:t>
      </w:r>
    </w:p>
    <w:p w14:paraId="7003BE5E" w14:textId="77777777" w:rsidR="00547307" w:rsidRPr="005F7ED6" w:rsidRDefault="00547307" w:rsidP="007577E2">
      <w:pPr>
        <w:pStyle w:val="ListParagraph"/>
        <w:numPr>
          <w:ilvl w:val="2"/>
          <w:numId w:val="7"/>
        </w:numPr>
        <w:spacing w:before="240"/>
      </w:pPr>
      <w:r w:rsidRPr="005F7ED6">
        <w:t xml:space="preserve">Strengthen regulations </w:t>
      </w:r>
      <w:r w:rsidR="00491F9E" w:rsidRPr="005F7ED6">
        <w:t>and enforcement of</w:t>
      </w:r>
      <w:r w:rsidRPr="005F7ED6">
        <w:t xml:space="preserve"> marijuana advertising</w:t>
      </w:r>
      <w:r w:rsidR="0090405A" w:rsidRPr="005F7ED6">
        <w:t>.</w:t>
      </w:r>
    </w:p>
    <w:p w14:paraId="5AAB0413" w14:textId="43E125A4" w:rsidR="00547307" w:rsidRPr="005F7ED6" w:rsidRDefault="004B64A5" w:rsidP="007577E2">
      <w:pPr>
        <w:pStyle w:val="ListParagraph"/>
        <w:numPr>
          <w:ilvl w:val="2"/>
          <w:numId w:val="7"/>
        </w:numPr>
        <w:spacing w:before="240"/>
      </w:pPr>
      <w:r w:rsidRPr="00596BE9">
        <w:t>Discontinue</w:t>
      </w:r>
      <w:r>
        <w:t xml:space="preserve"> </w:t>
      </w:r>
      <w:r w:rsidR="00547307" w:rsidRPr="005F7ED6">
        <w:t>sales of marijuana infused edibles that resemble</w:t>
      </w:r>
      <w:r w:rsidR="00491F9E" w:rsidRPr="005F7ED6">
        <w:t xml:space="preserve"> any regular food item</w:t>
      </w:r>
      <w:r w:rsidR="00A55B64" w:rsidRPr="005F7ED6">
        <w:t>.</w:t>
      </w:r>
    </w:p>
    <w:p w14:paraId="6DC82457" w14:textId="77777777" w:rsidR="00547307" w:rsidRPr="005F7ED6" w:rsidRDefault="00547307" w:rsidP="007577E2">
      <w:pPr>
        <w:pStyle w:val="ListParagraph"/>
        <w:numPr>
          <w:ilvl w:val="2"/>
          <w:numId w:val="7"/>
        </w:numPr>
        <w:spacing w:before="240"/>
      </w:pPr>
      <w:r w:rsidRPr="005F7ED6">
        <w:t xml:space="preserve">Replace “recreational” with “adult use” in </w:t>
      </w:r>
      <w:r w:rsidR="00491F9E" w:rsidRPr="005F7ED6">
        <w:t xml:space="preserve">all </w:t>
      </w:r>
      <w:r w:rsidRPr="005F7ED6">
        <w:t>marijuana legislation and rules</w:t>
      </w:r>
      <w:r w:rsidR="00491F9E" w:rsidRPr="005F7ED6">
        <w:t>.</w:t>
      </w:r>
    </w:p>
    <w:p w14:paraId="32271CD6" w14:textId="77777777" w:rsidR="00571DCE" w:rsidRPr="005F7ED6" w:rsidRDefault="00571DCE" w:rsidP="007577E2">
      <w:pPr>
        <w:pStyle w:val="ListParagraph"/>
        <w:numPr>
          <w:ilvl w:val="1"/>
          <w:numId w:val="7"/>
        </w:numPr>
        <w:spacing w:before="240"/>
      </w:pPr>
      <w:r w:rsidRPr="005F7ED6">
        <w:t xml:space="preserve">Advocate for policies that support firearm </w:t>
      </w:r>
      <w:r w:rsidR="00B66CA5" w:rsidRPr="005F7ED6">
        <w:t>safety and violence prevention.</w:t>
      </w:r>
    </w:p>
    <w:p w14:paraId="218A01B4" w14:textId="77777777" w:rsidR="00297D15" w:rsidRPr="005F7ED6" w:rsidRDefault="00297D15" w:rsidP="00297D15">
      <w:pPr>
        <w:pStyle w:val="ListParagraph"/>
        <w:spacing w:before="240"/>
        <w:rPr>
          <w:sz w:val="16"/>
          <w:szCs w:val="16"/>
        </w:rPr>
      </w:pPr>
    </w:p>
    <w:p w14:paraId="46702690" w14:textId="77777777" w:rsidR="00571DCE" w:rsidRPr="005F7ED6" w:rsidRDefault="00355DA6" w:rsidP="00601F14">
      <w:pPr>
        <w:pStyle w:val="ListParagraph"/>
        <w:numPr>
          <w:ilvl w:val="0"/>
          <w:numId w:val="7"/>
        </w:numPr>
        <w:spacing w:before="240"/>
        <w:rPr>
          <w:rFonts w:asciiTheme="minorHAnsi" w:hAnsiTheme="minorHAnsi"/>
        </w:rPr>
      </w:pPr>
      <w:r w:rsidRPr="005F7ED6">
        <w:rPr>
          <w:rFonts w:asciiTheme="minorHAnsi" w:hAnsiTheme="minorHAnsi"/>
        </w:rPr>
        <w:t xml:space="preserve"> </w:t>
      </w:r>
      <w:r w:rsidR="00297D15" w:rsidRPr="005F7ED6">
        <w:rPr>
          <w:rFonts w:asciiTheme="minorHAnsi" w:hAnsiTheme="minorHAnsi"/>
          <w:b/>
          <w:sz w:val="32"/>
          <w:szCs w:val="32"/>
        </w:rPr>
        <w:t xml:space="preserve">Support </w:t>
      </w:r>
      <w:r w:rsidR="00A04388" w:rsidRPr="005F7ED6">
        <w:rPr>
          <w:rFonts w:asciiTheme="minorHAnsi" w:hAnsiTheme="minorHAnsi"/>
          <w:b/>
          <w:sz w:val="32"/>
          <w:szCs w:val="32"/>
        </w:rPr>
        <w:t>Restrictions</w:t>
      </w:r>
      <w:r w:rsidR="00BA2B10" w:rsidRPr="005F7ED6">
        <w:rPr>
          <w:rFonts w:asciiTheme="minorHAnsi" w:hAnsiTheme="minorHAnsi"/>
          <w:b/>
          <w:sz w:val="32"/>
          <w:szCs w:val="32"/>
        </w:rPr>
        <w:t xml:space="preserve"> Limiting Access </w:t>
      </w:r>
    </w:p>
    <w:p w14:paraId="578449CA" w14:textId="4FB9573E" w:rsidR="00547307" w:rsidRPr="005F7ED6" w:rsidRDefault="00D973BD" w:rsidP="00547307">
      <w:pPr>
        <w:pStyle w:val="ListParagraph"/>
        <w:spacing w:before="240"/>
        <w:rPr>
          <w:rFonts w:eastAsia="Times New Roman" w:cs="Calibri"/>
        </w:rPr>
      </w:pPr>
      <w:r w:rsidRPr="005F7ED6">
        <w:rPr>
          <w:rFonts w:eastAsia="Times New Roman" w:cs="Calibri"/>
        </w:rPr>
        <w:t>Raise the legal age of access to tobacco and vap</w:t>
      </w:r>
      <w:r w:rsidR="00596BE9">
        <w:rPr>
          <w:rFonts w:eastAsia="Times New Roman" w:cs="Calibri"/>
        </w:rPr>
        <w:t>or products</w:t>
      </w:r>
      <w:r w:rsidRPr="005F7ED6">
        <w:rPr>
          <w:rFonts w:eastAsia="Times New Roman" w:cs="Calibri"/>
        </w:rPr>
        <w:t xml:space="preserve"> to 21 years and advocate for more regulation and enforcement of </w:t>
      </w:r>
      <w:r w:rsidR="00D12539" w:rsidRPr="005F7ED6">
        <w:rPr>
          <w:rFonts w:eastAsia="Times New Roman" w:cs="Calibri"/>
        </w:rPr>
        <w:t>electronic nicotine delivery systems (</w:t>
      </w:r>
      <w:r w:rsidRPr="005F7ED6">
        <w:rPr>
          <w:rFonts w:eastAsia="Times New Roman" w:cs="Calibri"/>
        </w:rPr>
        <w:t>ENDS</w:t>
      </w:r>
      <w:r w:rsidR="00D12539" w:rsidRPr="005F7ED6">
        <w:rPr>
          <w:rFonts w:eastAsia="Times New Roman" w:cs="Calibri"/>
        </w:rPr>
        <w:t>)</w:t>
      </w:r>
      <w:r w:rsidRPr="005F7ED6">
        <w:rPr>
          <w:rFonts w:eastAsia="Times New Roman" w:cs="Calibri"/>
        </w:rPr>
        <w:t>.  These strategies will have a substantial positive impact on public health, helping to fight the scourge of tobacco use and save lives.</w:t>
      </w:r>
    </w:p>
    <w:p w14:paraId="090F9E4E" w14:textId="77777777" w:rsidR="00D973BD" w:rsidRPr="005F7ED6" w:rsidRDefault="00D973BD" w:rsidP="00547307">
      <w:pPr>
        <w:pStyle w:val="ListParagraph"/>
        <w:spacing w:before="240"/>
        <w:rPr>
          <w:sz w:val="16"/>
          <w:szCs w:val="16"/>
        </w:rPr>
      </w:pPr>
    </w:p>
    <w:p w14:paraId="3738DA99" w14:textId="37E6CA2A" w:rsidR="00547307" w:rsidRPr="005F7ED6" w:rsidRDefault="00547307" w:rsidP="00601F14">
      <w:pPr>
        <w:pStyle w:val="ListParagraph"/>
        <w:numPr>
          <w:ilvl w:val="0"/>
          <w:numId w:val="7"/>
        </w:numPr>
        <w:spacing w:before="240"/>
      </w:pPr>
      <w:r w:rsidRPr="005F7ED6">
        <w:rPr>
          <w:b/>
          <w:sz w:val="32"/>
          <w:szCs w:val="32"/>
        </w:rPr>
        <w:t xml:space="preserve">Focus on </w:t>
      </w:r>
      <w:r w:rsidR="00A04388" w:rsidRPr="005F7ED6">
        <w:rPr>
          <w:b/>
          <w:sz w:val="32"/>
          <w:szCs w:val="32"/>
        </w:rPr>
        <w:t xml:space="preserve">Preventing </w:t>
      </w:r>
      <w:r w:rsidRPr="005F7ED6">
        <w:rPr>
          <w:b/>
          <w:sz w:val="32"/>
          <w:szCs w:val="32"/>
        </w:rPr>
        <w:t xml:space="preserve">Alcohol </w:t>
      </w:r>
      <w:r w:rsidR="0050515B" w:rsidRPr="005F7ED6">
        <w:rPr>
          <w:b/>
          <w:sz w:val="32"/>
          <w:szCs w:val="32"/>
        </w:rPr>
        <w:t>Normalization</w:t>
      </w:r>
      <w:r w:rsidR="00491F9E" w:rsidRPr="005F7ED6">
        <w:rPr>
          <w:b/>
          <w:sz w:val="32"/>
          <w:szCs w:val="32"/>
        </w:rPr>
        <w:t xml:space="preserve">  </w:t>
      </w:r>
      <w:r w:rsidR="0050515B" w:rsidRPr="005F7ED6">
        <w:rPr>
          <w:b/>
          <w:sz w:val="32"/>
          <w:szCs w:val="32"/>
        </w:rPr>
        <w:t xml:space="preserve"> </w:t>
      </w:r>
      <w:r w:rsidR="00491F9E" w:rsidRPr="005F7ED6">
        <w:rPr>
          <w:b/>
          <w:sz w:val="32"/>
          <w:szCs w:val="32"/>
        </w:rPr>
        <w:t xml:space="preserve">                                                    </w:t>
      </w:r>
      <w:r w:rsidR="00A55B64" w:rsidRPr="005F7ED6">
        <w:rPr>
          <w:b/>
          <w:sz w:val="32"/>
          <w:szCs w:val="32"/>
        </w:rPr>
        <w:t xml:space="preserve"> </w:t>
      </w:r>
      <w:r w:rsidRPr="005F7ED6">
        <w:t>Focus on</w:t>
      </w:r>
      <w:r w:rsidR="00A04388" w:rsidRPr="005F7ED6">
        <w:t xml:space="preserve"> curbing the expansion</w:t>
      </w:r>
      <w:r w:rsidRPr="005F7ED6">
        <w:t xml:space="preserve"> of alcohol </w:t>
      </w:r>
      <w:r w:rsidR="00A04388" w:rsidRPr="005F7ED6">
        <w:t>availability</w:t>
      </w:r>
      <w:r w:rsidR="00F64251" w:rsidRPr="005F7ED6">
        <w:t>, especially where families and children are involved,</w:t>
      </w:r>
      <w:r w:rsidR="00A04388" w:rsidRPr="005F7ED6">
        <w:t xml:space="preserve"> </w:t>
      </w:r>
      <w:r w:rsidRPr="005F7ED6">
        <w:t>as</w:t>
      </w:r>
      <w:r w:rsidR="005F7ED6" w:rsidRPr="005F7ED6">
        <w:t xml:space="preserve"> </w:t>
      </w:r>
      <w:r w:rsidR="00F64251" w:rsidRPr="005F7ED6">
        <w:t xml:space="preserve">expansion </w:t>
      </w:r>
      <w:r w:rsidRPr="005F7ED6">
        <w:t>evolves alongside commer</w:t>
      </w:r>
      <w:r w:rsidR="00A04388" w:rsidRPr="005F7ED6">
        <w:t>cial marijuana and other substances</w:t>
      </w:r>
      <w:r w:rsidRPr="005F7ED6">
        <w:t xml:space="preserve"> for comprehensive prevention that incorporates multiple substances of abuse.</w:t>
      </w:r>
    </w:p>
    <w:p w14:paraId="1B26E545" w14:textId="77777777" w:rsidR="00547307" w:rsidRPr="005F7ED6" w:rsidRDefault="00547307" w:rsidP="00547307">
      <w:pPr>
        <w:pStyle w:val="ListParagraph"/>
        <w:rPr>
          <w:sz w:val="16"/>
          <w:szCs w:val="16"/>
        </w:rPr>
      </w:pPr>
    </w:p>
    <w:p w14:paraId="3E3638B2" w14:textId="743AC647" w:rsidR="00491F9E" w:rsidRPr="005F7ED6" w:rsidRDefault="00547307" w:rsidP="00C073A0">
      <w:pPr>
        <w:pStyle w:val="ListParagraph"/>
        <w:numPr>
          <w:ilvl w:val="0"/>
          <w:numId w:val="7"/>
        </w:numPr>
        <w:spacing w:before="240"/>
        <w:rPr>
          <w:rStyle w:val="h31"/>
          <w:rFonts w:ascii="Times New Roman" w:hAnsi="Times New Roman"/>
          <w:color w:val="008000"/>
        </w:rPr>
      </w:pPr>
      <w:r w:rsidRPr="005F7ED6">
        <w:rPr>
          <w:b/>
          <w:sz w:val="32"/>
          <w:szCs w:val="32"/>
        </w:rPr>
        <w:t>Monitor and Support Op</w:t>
      </w:r>
      <w:r w:rsidR="00B9438D" w:rsidRPr="005F7ED6">
        <w:rPr>
          <w:b/>
          <w:sz w:val="32"/>
          <w:szCs w:val="32"/>
        </w:rPr>
        <w:t>ioid</w:t>
      </w:r>
      <w:r w:rsidRPr="005F7ED6">
        <w:rPr>
          <w:b/>
          <w:sz w:val="32"/>
          <w:szCs w:val="32"/>
        </w:rPr>
        <w:t xml:space="preserve"> Prevention Efforts</w:t>
      </w:r>
      <w:r w:rsidRPr="005F7ED6">
        <w:t xml:space="preserve"> </w:t>
      </w:r>
      <w:r w:rsidR="00491F9E" w:rsidRPr="005F7ED6">
        <w:t xml:space="preserve">                                                            </w:t>
      </w:r>
      <w:r w:rsidR="00A55B64" w:rsidRPr="005F7ED6">
        <w:t xml:space="preserve">  </w:t>
      </w:r>
      <w:r w:rsidRPr="005F7ED6">
        <w:t xml:space="preserve">Advocate to prevent </w:t>
      </w:r>
      <w:r w:rsidR="00F369FF" w:rsidRPr="005F7ED6">
        <w:t>young</w:t>
      </w:r>
      <w:r w:rsidR="00A04388" w:rsidRPr="005F7ED6">
        <w:t xml:space="preserve"> people from becoming addicted</w:t>
      </w:r>
      <w:r w:rsidR="00AC1A6F" w:rsidRPr="005F7ED6">
        <w:t xml:space="preserve"> to opio</w:t>
      </w:r>
      <w:r w:rsidR="005C06B9" w:rsidRPr="005F7ED6">
        <w:t>i</w:t>
      </w:r>
      <w:r w:rsidR="00AC1A6F" w:rsidRPr="005F7ED6">
        <w:t xml:space="preserve">ds.  </w:t>
      </w:r>
      <w:r w:rsidR="00A04388" w:rsidRPr="005F7ED6">
        <w:t xml:space="preserve">Advocate for safe storage, statewide safe disposal, and </w:t>
      </w:r>
      <w:r w:rsidR="00AC1A6F" w:rsidRPr="005F7ED6">
        <w:t>limit</w:t>
      </w:r>
      <w:r w:rsidR="00A04388" w:rsidRPr="005F7ED6">
        <w:t>ing adolescent prescriptions to</w:t>
      </w:r>
      <w:r w:rsidR="00AC1A6F" w:rsidRPr="005F7ED6">
        <w:t xml:space="preserve"> prevent overdose</w:t>
      </w:r>
      <w:r w:rsidR="00A04388" w:rsidRPr="005F7ED6">
        <w:t>s</w:t>
      </w:r>
      <w:r w:rsidR="00AC1A6F" w:rsidRPr="005F7ED6">
        <w:t xml:space="preserve">.  </w:t>
      </w:r>
      <w:r w:rsidR="00A04388" w:rsidRPr="005F7ED6">
        <w:t xml:space="preserve">Implement the </w:t>
      </w:r>
      <w:r w:rsidR="00BA2B10" w:rsidRPr="005F7ED6">
        <w:t>locally driven</w:t>
      </w:r>
      <w:r w:rsidRPr="005F7ED6">
        <w:t xml:space="preserve"> proven communications strategies geared to</w:t>
      </w:r>
      <w:r w:rsidR="00BA2B10" w:rsidRPr="005F7ED6">
        <w:t>ward</w:t>
      </w:r>
      <w:r w:rsidR="00601F14" w:rsidRPr="005F7ED6">
        <w:t xml:space="preserve"> youth and the community</w:t>
      </w:r>
      <w:r w:rsidR="00C073A0" w:rsidRPr="005F7ED6">
        <w:t>.</w:t>
      </w:r>
    </w:p>
    <w:p w14:paraId="4129DA15" w14:textId="77777777" w:rsidR="006366A1" w:rsidRPr="006366A1" w:rsidRDefault="006366A1" w:rsidP="00B9438D">
      <w:pPr>
        <w:pStyle w:val="ListParagraph"/>
        <w:spacing w:before="240"/>
        <w:ind w:left="360"/>
        <w:rPr>
          <w:rStyle w:val="h31"/>
          <w:rFonts w:ascii="Arial" w:hAnsi="Arial" w:cs="Arial"/>
          <w:color w:val="008000"/>
          <w:sz w:val="16"/>
          <w:szCs w:val="16"/>
        </w:rPr>
      </w:pPr>
    </w:p>
    <w:p w14:paraId="7DA03429" w14:textId="794A2744" w:rsidR="00547307" w:rsidRPr="00B74D1E" w:rsidRDefault="00065922" w:rsidP="00065922">
      <w:pPr>
        <w:pStyle w:val="ListParagraph"/>
        <w:spacing w:before="240"/>
        <w:ind w:left="360"/>
        <w:jc w:val="center"/>
        <w:rPr>
          <w:rStyle w:val="h31"/>
          <w:rFonts w:ascii="Arial" w:hAnsi="Arial" w:cs="Arial"/>
          <w:i/>
          <w:color w:val="008000"/>
        </w:rPr>
      </w:pPr>
      <w:r w:rsidRPr="00B74D1E">
        <w:rPr>
          <w:rStyle w:val="h31"/>
          <w:rFonts w:ascii="Arial" w:hAnsi="Arial" w:cs="Arial"/>
          <w:i/>
          <w:color w:val="008000"/>
        </w:rPr>
        <w:t xml:space="preserve">For more information, </w:t>
      </w:r>
      <w:r w:rsidR="00547307" w:rsidRPr="00B74D1E">
        <w:rPr>
          <w:rStyle w:val="h31"/>
          <w:rFonts w:ascii="Arial" w:hAnsi="Arial" w:cs="Arial"/>
          <w:i/>
          <w:color w:val="008000"/>
        </w:rPr>
        <w:t xml:space="preserve">contact Priscilla Lisicich, </w:t>
      </w:r>
      <w:r w:rsidRPr="00B74D1E">
        <w:rPr>
          <w:rStyle w:val="h31"/>
          <w:rFonts w:ascii="Arial" w:hAnsi="Arial" w:cs="Arial"/>
          <w:i/>
          <w:color w:val="008000"/>
        </w:rPr>
        <w:t>President, plisicich@safest.org</w:t>
      </w:r>
    </w:p>
    <w:sectPr w:rsidR="00547307" w:rsidRPr="00B74D1E" w:rsidSect="005F7ED6">
      <w:headerReference w:type="default" r:id="rId7"/>
      <w:footerReference w:type="default" r:id="rId8"/>
      <w:pgSz w:w="12240" w:h="15840"/>
      <w:pgMar w:top="720" w:right="1008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7DAB3" w14:textId="77777777" w:rsidR="009D54F1" w:rsidRDefault="009D54F1" w:rsidP="00CB3756">
      <w:r>
        <w:separator/>
      </w:r>
    </w:p>
  </w:endnote>
  <w:endnote w:type="continuationSeparator" w:id="0">
    <w:p w14:paraId="0D177C1F" w14:textId="77777777" w:rsidR="009D54F1" w:rsidRDefault="009D54F1" w:rsidP="00CB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96E98" w14:textId="7691E207" w:rsidR="00B9438D" w:rsidRPr="00B9438D" w:rsidRDefault="005F7ED6">
    <w:pPr>
      <w:pStyle w:val="Footer"/>
      <w:rPr>
        <w:sz w:val="16"/>
        <w:szCs w:val="16"/>
      </w:rPr>
    </w:pPr>
    <w:r>
      <w:rPr>
        <w:sz w:val="16"/>
        <w:szCs w:val="16"/>
      </w:rPr>
      <w:t xml:space="preserve">          </w:t>
    </w:r>
    <w:r w:rsidR="00B9438D">
      <w:rPr>
        <w:sz w:val="16"/>
        <w:szCs w:val="16"/>
      </w:rPr>
      <w:t>Rev. 12/7/18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BAAE2" w14:textId="77777777" w:rsidR="009D54F1" w:rsidRDefault="009D54F1" w:rsidP="00CB3756">
      <w:r>
        <w:separator/>
      </w:r>
    </w:p>
  </w:footnote>
  <w:footnote w:type="continuationSeparator" w:id="0">
    <w:p w14:paraId="10978B53" w14:textId="77777777" w:rsidR="009D54F1" w:rsidRDefault="009D54F1" w:rsidP="00CB3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25D0B" w14:textId="77777777" w:rsidR="00BF4536" w:rsidRDefault="00BF4536" w:rsidP="00B74D1E">
    <w:pPr>
      <w:pStyle w:val="Header"/>
      <w:jc w:val="center"/>
    </w:pPr>
    <w:r>
      <w:rPr>
        <w:b/>
        <w:noProof/>
        <w:sz w:val="48"/>
        <w:szCs w:val="48"/>
      </w:rPr>
      <w:drawing>
        <wp:inline distT="0" distB="0" distL="0" distR="0" wp14:anchorId="2836AAD0" wp14:editId="5443B3C5">
          <wp:extent cx="1338682" cy="869374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915" cy="87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48"/>
        <w:szCs w:val="48"/>
      </w:rPr>
      <w:drawing>
        <wp:inline distT="0" distB="0" distL="0" distR="0" wp14:anchorId="44546DF9" wp14:editId="760BC863">
          <wp:extent cx="3006547" cy="1010676"/>
          <wp:effectExtent l="0" t="0" r="381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6140" cy="1010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E23C7"/>
    <w:multiLevelType w:val="hybridMultilevel"/>
    <w:tmpl w:val="0DAA9C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A6DDB"/>
    <w:multiLevelType w:val="hybridMultilevel"/>
    <w:tmpl w:val="B6D47702"/>
    <w:lvl w:ilvl="0" w:tplc="E6085C6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26ECB"/>
    <w:multiLevelType w:val="hybridMultilevel"/>
    <w:tmpl w:val="6150C24A"/>
    <w:lvl w:ilvl="0" w:tplc="425E9E00">
      <w:start w:val="1"/>
      <w:numFmt w:val="bullet"/>
      <w:lvlText w:val=""/>
      <w:lvlJc w:val="left"/>
      <w:pPr>
        <w:tabs>
          <w:tab w:val="num" w:pos="0"/>
        </w:tabs>
        <w:ind w:left="288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87A8F"/>
    <w:multiLevelType w:val="hybridMultilevel"/>
    <w:tmpl w:val="640C9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25530"/>
    <w:multiLevelType w:val="multilevel"/>
    <w:tmpl w:val="D5F2369C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BD660EF"/>
    <w:multiLevelType w:val="multilevel"/>
    <w:tmpl w:val="FA9C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EE2B78"/>
    <w:multiLevelType w:val="hybridMultilevel"/>
    <w:tmpl w:val="A4CCD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D92A6E"/>
    <w:multiLevelType w:val="hybridMultilevel"/>
    <w:tmpl w:val="FE547D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55"/>
    <w:rsid w:val="00013789"/>
    <w:rsid w:val="000205DC"/>
    <w:rsid w:val="000454D2"/>
    <w:rsid w:val="00065922"/>
    <w:rsid w:val="000909F5"/>
    <w:rsid w:val="00160CD5"/>
    <w:rsid w:val="001C7B79"/>
    <w:rsid w:val="0021025E"/>
    <w:rsid w:val="002155D4"/>
    <w:rsid w:val="002466BF"/>
    <w:rsid w:val="00297D15"/>
    <w:rsid w:val="00336955"/>
    <w:rsid w:val="00355DA6"/>
    <w:rsid w:val="00363C4B"/>
    <w:rsid w:val="003C4A70"/>
    <w:rsid w:val="004216D5"/>
    <w:rsid w:val="004240E0"/>
    <w:rsid w:val="004337A5"/>
    <w:rsid w:val="00433EBD"/>
    <w:rsid w:val="00434243"/>
    <w:rsid w:val="00473856"/>
    <w:rsid w:val="00491F9E"/>
    <w:rsid w:val="004A19D3"/>
    <w:rsid w:val="004A2855"/>
    <w:rsid w:val="004B64A5"/>
    <w:rsid w:val="004D760C"/>
    <w:rsid w:val="004F6573"/>
    <w:rsid w:val="0050515B"/>
    <w:rsid w:val="00506E52"/>
    <w:rsid w:val="00547307"/>
    <w:rsid w:val="00552B3F"/>
    <w:rsid w:val="005540B4"/>
    <w:rsid w:val="00571DCE"/>
    <w:rsid w:val="00596BE9"/>
    <w:rsid w:val="005B5441"/>
    <w:rsid w:val="005C06B9"/>
    <w:rsid w:val="005D7648"/>
    <w:rsid w:val="005F7ED6"/>
    <w:rsid w:val="00601F14"/>
    <w:rsid w:val="006366A1"/>
    <w:rsid w:val="006558E9"/>
    <w:rsid w:val="006816C0"/>
    <w:rsid w:val="006E6FE3"/>
    <w:rsid w:val="0073704D"/>
    <w:rsid w:val="007577E2"/>
    <w:rsid w:val="00760F5A"/>
    <w:rsid w:val="008359B2"/>
    <w:rsid w:val="0089295B"/>
    <w:rsid w:val="008D2901"/>
    <w:rsid w:val="008D61CE"/>
    <w:rsid w:val="0090405A"/>
    <w:rsid w:val="00951180"/>
    <w:rsid w:val="00974B3D"/>
    <w:rsid w:val="009D54F1"/>
    <w:rsid w:val="00A04388"/>
    <w:rsid w:val="00A117D5"/>
    <w:rsid w:val="00A55B64"/>
    <w:rsid w:val="00A65100"/>
    <w:rsid w:val="00AC1A6F"/>
    <w:rsid w:val="00B0759A"/>
    <w:rsid w:val="00B55749"/>
    <w:rsid w:val="00B624FA"/>
    <w:rsid w:val="00B66CA5"/>
    <w:rsid w:val="00B74D1E"/>
    <w:rsid w:val="00B9438D"/>
    <w:rsid w:val="00BA2B10"/>
    <w:rsid w:val="00BF4536"/>
    <w:rsid w:val="00C073A0"/>
    <w:rsid w:val="00C105DE"/>
    <w:rsid w:val="00C1579D"/>
    <w:rsid w:val="00C50319"/>
    <w:rsid w:val="00C7083E"/>
    <w:rsid w:val="00CB069F"/>
    <w:rsid w:val="00CB3756"/>
    <w:rsid w:val="00CB6CE5"/>
    <w:rsid w:val="00D12539"/>
    <w:rsid w:val="00D46EC5"/>
    <w:rsid w:val="00D61934"/>
    <w:rsid w:val="00D7504F"/>
    <w:rsid w:val="00D973BD"/>
    <w:rsid w:val="00DA0E4C"/>
    <w:rsid w:val="00DA3708"/>
    <w:rsid w:val="00DE3465"/>
    <w:rsid w:val="00DE6724"/>
    <w:rsid w:val="00E05A38"/>
    <w:rsid w:val="00E255CF"/>
    <w:rsid w:val="00E831AF"/>
    <w:rsid w:val="00EC50B5"/>
    <w:rsid w:val="00F02CD2"/>
    <w:rsid w:val="00F369FF"/>
    <w:rsid w:val="00F5225F"/>
    <w:rsid w:val="00F64251"/>
    <w:rsid w:val="00FD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A82043"/>
  <w15:docId w15:val="{B2D0B054-3980-49B0-AA4D-19A33A05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31">
    <w:name w:val="h31"/>
    <w:rsid w:val="00B0759A"/>
    <w:rPr>
      <w:rFonts w:ascii="Arial Black" w:hAnsi="Arial Black" w:hint="default"/>
      <w:b w:val="0"/>
      <w:bCs w:val="0"/>
      <w:color w:val="000000"/>
      <w:sz w:val="24"/>
      <w:szCs w:val="24"/>
    </w:rPr>
  </w:style>
  <w:style w:type="paragraph" w:styleId="BalloonText">
    <w:name w:val="Balloon Text"/>
    <w:basedOn w:val="Normal"/>
    <w:semiHidden/>
    <w:rsid w:val="00E05A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73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nhideWhenUsed/>
    <w:rsid w:val="00CB37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B375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37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7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9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Subjects</vt:lpstr>
    </vt:vector>
  </TitlesOfParts>
  <Company>Indiana University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Subjects</dc:title>
  <dc:creator>Owner</dc:creator>
  <cp:lastModifiedBy>Derek Franklin</cp:lastModifiedBy>
  <cp:revision>2</cp:revision>
  <cp:lastPrinted>2018-12-11T00:56:00Z</cp:lastPrinted>
  <dcterms:created xsi:type="dcterms:W3CDTF">2019-01-11T19:58:00Z</dcterms:created>
  <dcterms:modified xsi:type="dcterms:W3CDTF">2019-01-11T19:58:00Z</dcterms:modified>
</cp:coreProperties>
</file>