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5AB" w:rsidRPr="006D7133" w:rsidRDefault="006F0FBD" w:rsidP="006F0FBD">
      <w:pPr>
        <w:jc w:val="center"/>
        <w:rPr>
          <w:rFonts w:cstheme="minorHAnsi"/>
          <w:b/>
        </w:rPr>
      </w:pPr>
      <w:r w:rsidRPr="006D7133">
        <w:rPr>
          <w:rFonts w:cstheme="minorHAnsi"/>
          <w:b/>
        </w:rPr>
        <w:t>2019 Legislative Session</w:t>
      </w:r>
    </w:p>
    <w:p w:rsidR="006F0FBD" w:rsidRPr="006D7133" w:rsidRDefault="006F0FBD">
      <w:pPr>
        <w:rPr>
          <w:rFonts w:cstheme="minorHAnsi"/>
        </w:rPr>
      </w:pPr>
    </w:p>
    <w:p w:rsidR="00393635" w:rsidRPr="00C3599A" w:rsidRDefault="00393635">
      <w:pPr>
        <w:rPr>
          <w:rFonts w:cstheme="minorHAnsi"/>
          <w:b/>
          <w:i/>
        </w:rPr>
      </w:pPr>
      <w:r w:rsidRPr="00C3599A">
        <w:rPr>
          <w:rFonts w:cstheme="minorHAnsi"/>
          <w:b/>
          <w:i/>
        </w:rPr>
        <w:t>For the WHY Coalition, 01/</w:t>
      </w:r>
      <w:r w:rsidR="00C3599A" w:rsidRPr="00C3599A">
        <w:rPr>
          <w:rFonts w:cstheme="minorHAnsi"/>
          <w:b/>
          <w:i/>
        </w:rPr>
        <w:t>18/2019</w:t>
      </w:r>
    </w:p>
    <w:p w:rsidR="00C3599A" w:rsidRDefault="00C3599A">
      <w:pPr>
        <w:rPr>
          <w:rFonts w:cstheme="minorHAnsi"/>
          <w:b/>
        </w:rPr>
      </w:pPr>
    </w:p>
    <w:p w:rsidR="006F0FBD" w:rsidRPr="006D7133" w:rsidRDefault="006F0FBD">
      <w:pPr>
        <w:rPr>
          <w:rFonts w:cstheme="minorHAnsi"/>
          <w:b/>
        </w:rPr>
      </w:pPr>
      <w:r w:rsidRPr="006D7133">
        <w:rPr>
          <w:rFonts w:cstheme="minorHAnsi"/>
          <w:b/>
        </w:rPr>
        <w:t>Alcohol-Related Bills</w:t>
      </w:r>
    </w:p>
    <w:p w:rsidR="006F0FBD" w:rsidRPr="006D7133" w:rsidRDefault="006F0FBD">
      <w:pPr>
        <w:rPr>
          <w:rFonts w:cstheme="minorHAnsi"/>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43"/>
        <w:gridCol w:w="5195"/>
        <w:gridCol w:w="1527"/>
        <w:gridCol w:w="1265"/>
      </w:tblGrid>
      <w:tr w:rsidR="00065565" w:rsidRPr="00C3599A" w:rsidTr="00C3599A">
        <w:tc>
          <w:tcPr>
            <w:tcW w:w="1343" w:type="dxa"/>
          </w:tcPr>
          <w:p w:rsidR="00065565" w:rsidRPr="00C3599A" w:rsidRDefault="00065565" w:rsidP="00551108">
            <w:pPr>
              <w:rPr>
                <w:rFonts w:cstheme="minorHAnsi"/>
                <w:b/>
              </w:rPr>
            </w:pPr>
            <w:r w:rsidRPr="00C3599A">
              <w:rPr>
                <w:rFonts w:cstheme="minorHAnsi"/>
                <w:b/>
              </w:rPr>
              <w:t>Bill Number</w:t>
            </w:r>
          </w:p>
        </w:tc>
        <w:tc>
          <w:tcPr>
            <w:tcW w:w="5195" w:type="dxa"/>
          </w:tcPr>
          <w:p w:rsidR="00065565" w:rsidRPr="00C3599A" w:rsidRDefault="00065565" w:rsidP="00551108">
            <w:pPr>
              <w:rPr>
                <w:rFonts w:cstheme="minorHAnsi"/>
                <w:b/>
              </w:rPr>
            </w:pPr>
            <w:r w:rsidRPr="00C3599A">
              <w:rPr>
                <w:rFonts w:cstheme="minorHAnsi"/>
                <w:b/>
              </w:rPr>
              <w:t>Title</w:t>
            </w:r>
          </w:p>
        </w:tc>
        <w:tc>
          <w:tcPr>
            <w:tcW w:w="1527" w:type="dxa"/>
          </w:tcPr>
          <w:p w:rsidR="00065565" w:rsidRPr="00C3599A" w:rsidRDefault="00065565" w:rsidP="00551108">
            <w:pPr>
              <w:rPr>
                <w:rFonts w:cstheme="minorHAnsi"/>
                <w:b/>
              </w:rPr>
            </w:pPr>
            <w:r w:rsidRPr="00C3599A">
              <w:rPr>
                <w:rFonts w:cstheme="minorHAnsi"/>
                <w:b/>
              </w:rPr>
              <w:t>Sponsor</w:t>
            </w:r>
          </w:p>
        </w:tc>
        <w:tc>
          <w:tcPr>
            <w:tcW w:w="1265" w:type="dxa"/>
          </w:tcPr>
          <w:p w:rsidR="00065565" w:rsidRPr="00C3599A" w:rsidRDefault="00065565" w:rsidP="00551108">
            <w:pPr>
              <w:rPr>
                <w:rFonts w:cstheme="minorHAnsi"/>
                <w:b/>
              </w:rPr>
            </w:pPr>
            <w:r w:rsidRPr="00C3599A">
              <w:rPr>
                <w:rFonts w:cstheme="minorHAnsi"/>
                <w:b/>
              </w:rPr>
              <w:t>Companion Bill</w:t>
            </w:r>
          </w:p>
        </w:tc>
      </w:tr>
      <w:tr w:rsidR="00065565" w:rsidRPr="006D7133" w:rsidTr="006D7133">
        <w:tc>
          <w:tcPr>
            <w:tcW w:w="1345" w:type="dxa"/>
          </w:tcPr>
          <w:p w:rsidR="00065565" w:rsidRPr="006D7133" w:rsidRDefault="00065565" w:rsidP="00551108">
            <w:pPr>
              <w:rPr>
                <w:rFonts w:cstheme="minorHAnsi"/>
              </w:rPr>
            </w:pPr>
            <w:r w:rsidRPr="006D7133">
              <w:rPr>
                <w:rFonts w:cstheme="minorHAnsi"/>
              </w:rPr>
              <w:t>HB 1004</w:t>
            </w:r>
          </w:p>
        </w:tc>
        <w:tc>
          <w:tcPr>
            <w:tcW w:w="5220" w:type="dxa"/>
          </w:tcPr>
          <w:p w:rsidR="00065565" w:rsidRDefault="00065565" w:rsidP="00065565">
            <w:pPr>
              <w:rPr>
                <w:rFonts w:cstheme="minorHAnsi"/>
              </w:rPr>
            </w:pPr>
            <w:r w:rsidRPr="006D7133">
              <w:rPr>
                <w:rFonts w:cstheme="minorHAnsi"/>
              </w:rPr>
              <w:t>Modifying theater license provisions</w:t>
            </w:r>
          </w:p>
          <w:p w:rsidR="003D04A3" w:rsidRPr="003D04A3" w:rsidRDefault="003D04A3" w:rsidP="003D04A3">
            <w:pPr>
              <w:pStyle w:val="Default"/>
              <w:rPr>
                <w:rFonts w:asciiTheme="minorHAnsi" w:hAnsiTheme="minorHAnsi" w:cstheme="minorHAnsi"/>
                <w:sz w:val="20"/>
                <w:szCs w:val="22"/>
              </w:rPr>
            </w:pPr>
          </w:p>
          <w:p w:rsidR="003D04A3" w:rsidRPr="00C3599A" w:rsidRDefault="003D04A3" w:rsidP="003D04A3">
            <w:pPr>
              <w:rPr>
                <w:rFonts w:cstheme="minorHAnsi"/>
                <w:i/>
              </w:rPr>
            </w:pPr>
            <w:r w:rsidRPr="003D04A3">
              <w:rPr>
                <w:rFonts w:cstheme="minorHAnsi"/>
                <w:sz w:val="20"/>
              </w:rPr>
              <w:t xml:space="preserve"> </w:t>
            </w:r>
            <w:r w:rsidRPr="00C3599A">
              <w:rPr>
                <w:rFonts w:cstheme="minorHAnsi"/>
                <w:i/>
                <w:sz w:val="20"/>
              </w:rPr>
              <w:t>A spirits, beer, and wine theater</w:t>
            </w:r>
            <w:r w:rsidRPr="00C3599A">
              <w:rPr>
                <w:rFonts w:cstheme="minorHAnsi"/>
                <w:i/>
                <w:sz w:val="20"/>
              </w:rPr>
              <w:t xml:space="preserve"> license may be issued </w:t>
            </w:r>
            <w:r w:rsidRPr="00C3599A">
              <w:rPr>
                <w:rFonts w:cstheme="minorHAnsi"/>
                <w:i/>
                <w:sz w:val="20"/>
              </w:rPr>
              <w:t>to theaters that are maintained in a subs</w:t>
            </w:r>
            <w:r w:rsidRPr="00C3599A">
              <w:rPr>
                <w:rFonts w:cstheme="minorHAnsi"/>
                <w:i/>
                <w:sz w:val="20"/>
              </w:rPr>
              <w:t xml:space="preserve">tantial manner as </w:t>
            </w:r>
            <w:r w:rsidRPr="00C3599A">
              <w:rPr>
                <w:rFonts w:cstheme="minorHAnsi"/>
                <w:i/>
                <w:sz w:val="20"/>
              </w:rPr>
              <w:t>a place for preparing, cooking, and serving complete meals and meet</w:t>
            </w:r>
            <w:r w:rsidRPr="00C3599A">
              <w:rPr>
                <w:rFonts w:cstheme="minorHAnsi"/>
                <w:i/>
                <w:sz w:val="20"/>
              </w:rPr>
              <w:t xml:space="preserve"> certain additional requirements, including separate glassware for alcoholic beverages, glassware size limits, separate areas for bar/lounge, server training, etc. </w:t>
            </w:r>
          </w:p>
        </w:tc>
        <w:tc>
          <w:tcPr>
            <w:tcW w:w="1530" w:type="dxa"/>
          </w:tcPr>
          <w:p w:rsidR="00065565" w:rsidRPr="006D7133" w:rsidRDefault="00065565" w:rsidP="00551108">
            <w:pPr>
              <w:rPr>
                <w:rFonts w:cstheme="minorHAnsi"/>
              </w:rPr>
            </w:pPr>
            <w:proofErr w:type="spellStart"/>
            <w:r w:rsidRPr="006D7133">
              <w:rPr>
                <w:rFonts w:cstheme="minorHAnsi"/>
              </w:rPr>
              <w:t>Ryu</w:t>
            </w:r>
            <w:proofErr w:type="spellEnd"/>
          </w:p>
        </w:tc>
        <w:tc>
          <w:tcPr>
            <w:tcW w:w="1255" w:type="dxa"/>
          </w:tcPr>
          <w:p w:rsidR="00065565" w:rsidRPr="006D7133" w:rsidRDefault="00065565" w:rsidP="00551108">
            <w:pPr>
              <w:rPr>
                <w:rFonts w:cstheme="minorHAnsi"/>
              </w:rPr>
            </w:pPr>
          </w:p>
        </w:tc>
      </w:tr>
      <w:tr w:rsidR="00065565" w:rsidRPr="006D7133" w:rsidTr="006D7133">
        <w:tc>
          <w:tcPr>
            <w:tcW w:w="1345" w:type="dxa"/>
          </w:tcPr>
          <w:p w:rsidR="00065565" w:rsidRPr="006D7133" w:rsidRDefault="00065565" w:rsidP="00551108">
            <w:pPr>
              <w:rPr>
                <w:rFonts w:cstheme="minorHAnsi"/>
              </w:rPr>
            </w:pPr>
            <w:r w:rsidRPr="006D7133">
              <w:rPr>
                <w:rFonts w:cstheme="minorHAnsi"/>
              </w:rPr>
              <w:t>HB 1034</w:t>
            </w:r>
          </w:p>
        </w:tc>
        <w:tc>
          <w:tcPr>
            <w:tcW w:w="5220" w:type="dxa"/>
          </w:tcPr>
          <w:p w:rsidR="00065565" w:rsidRDefault="00065565" w:rsidP="00551108">
            <w:pPr>
              <w:rPr>
                <w:rFonts w:cstheme="minorHAnsi"/>
                <w:bCs/>
              </w:rPr>
            </w:pPr>
            <w:r w:rsidRPr="006D7133">
              <w:rPr>
                <w:rFonts w:cstheme="minorHAnsi"/>
                <w:bCs/>
              </w:rPr>
              <w:t>Establishing a soju endorsement to certain restaurant licenses</w:t>
            </w:r>
          </w:p>
          <w:p w:rsidR="003D04A3" w:rsidRDefault="003D04A3" w:rsidP="00551108">
            <w:pPr>
              <w:rPr>
                <w:rFonts w:cstheme="minorHAnsi"/>
                <w:bCs/>
                <w:sz w:val="20"/>
              </w:rPr>
            </w:pPr>
          </w:p>
          <w:p w:rsidR="003D04A3" w:rsidRPr="00C3599A" w:rsidRDefault="003D04A3" w:rsidP="00551108">
            <w:pPr>
              <w:rPr>
                <w:rFonts w:cstheme="minorHAnsi"/>
                <w:i/>
                <w:sz w:val="20"/>
              </w:rPr>
            </w:pPr>
            <w:r w:rsidRPr="00C3599A">
              <w:rPr>
                <w:rFonts w:cstheme="minorHAnsi"/>
                <w:bCs/>
                <w:i/>
                <w:sz w:val="20"/>
              </w:rPr>
              <w:t>Allows soju, a spirit imported from Korea and not more than 24 percent alcohol and in sizes 375 ml or less, to be served by the bottle under certain conditions.</w:t>
            </w:r>
          </w:p>
        </w:tc>
        <w:tc>
          <w:tcPr>
            <w:tcW w:w="1530" w:type="dxa"/>
          </w:tcPr>
          <w:p w:rsidR="00065565" w:rsidRPr="006D7133" w:rsidRDefault="00065565" w:rsidP="00551108">
            <w:pPr>
              <w:rPr>
                <w:rFonts w:cstheme="minorHAnsi"/>
              </w:rPr>
            </w:pPr>
            <w:proofErr w:type="spellStart"/>
            <w:r w:rsidRPr="006D7133">
              <w:rPr>
                <w:rFonts w:cstheme="minorHAnsi"/>
              </w:rPr>
              <w:t>Ryu</w:t>
            </w:r>
            <w:proofErr w:type="spellEnd"/>
          </w:p>
        </w:tc>
        <w:tc>
          <w:tcPr>
            <w:tcW w:w="1255" w:type="dxa"/>
          </w:tcPr>
          <w:p w:rsidR="00065565" w:rsidRPr="006D7133" w:rsidRDefault="00065565" w:rsidP="00551108">
            <w:pPr>
              <w:rPr>
                <w:rFonts w:cstheme="minorHAnsi"/>
              </w:rPr>
            </w:pPr>
            <w:r w:rsidRPr="006D7133">
              <w:rPr>
                <w:rFonts w:cstheme="minorHAnsi"/>
              </w:rPr>
              <w:t>5020</w:t>
            </w:r>
          </w:p>
        </w:tc>
      </w:tr>
      <w:tr w:rsidR="00065565" w:rsidRPr="006D7133" w:rsidTr="006D7133">
        <w:tc>
          <w:tcPr>
            <w:tcW w:w="1345" w:type="dxa"/>
          </w:tcPr>
          <w:p w:rsidR="00065565" w:rsidRPr="006D7133" w:rsidRDefault="002830A7" w:rsidP="00551108">
            <w:pPr>
              <w:rPr>
                <w:rFonts w:cstheme="minorHAnsi"/>
              </w:rPr>
            </w:pPr>
            <w:r w:rsidRPr="006D7133">
              <w:rPr>
                <w:rFonts w:cstheme="minorHAnsi"/>
              </w:rPr>
              <w:t>HB 1118</w:t>
            </w:r>
          </w:p>
        </w:tc>
        <w:tc>
          <w:tcPr>
            <w:tcW w:w="5220" w:type="dxa"/>
          </w:tcPr>
          <w:p w:rsidR="00065565" w:rsidRDefault="002830A7" w:rsidP="00551108">
            <w:pPr>
              <w:rPr>
                <w:rFonts w:cstheme="minorHAnsi"/>
                <w:bCs/>
              </w:rPr>
            </w:pPr>
            <w:r w:rsidRPr="006D7133">
              <w:rPr>
                <w:rFonts w:cstheme="minorHAnsi"/>
                <w:bCs/>
              </w:rPr>
              <w:t>Allowing certain beer and wine license holders t</w:t>
            </w:r>
            <w:r w:rsidRPr="006D7133">
              <w:rPr>
                <w:rFonts w:cstheme="minorHAnsi"/>
                <w:bCs/>
              </w:rPr>
              <w:t>o sell small amounts of spirits</w:t>
            </w:r>
          </w:p>
          <w:p w:rsidR="003D04A3" w:rsidRDefault="003D04A3" w:rsidP="00551108">
            <w:pPr>
              <w:rPr>
                <w:rFonts w:cstheme="minorHAnsi"/>
                <w:bCs/>
                <w:sz w:val="20"/>
              </w:rPr>
            </w:pPr>
          </w:p>
          <w:p w:rsidR="003D04A3" w:rsidRPr="00C3599A" w:rsidRDefault="003D04A3" w:rsidP="00551108">
            <w:pPr>
              <w:rPr>
                <w:rFonts w:cstheme="minorHAnsi"/>
                <w:i/>
                <w:sz w:val="20"/>
              </w:rPr>
            </w:pPr>
            <w:r w:rsidRPr="00C3599A">
              <w:rPr>
                <w:rFonts w:cstheme="minorHAnsi"/>
                <w:bCs/>
                <w:i/>
                <w:sz w:val="20"/>
              </w:rPr>
              <w:t>Allows beer and wine license holders less than 10,000 square feet to sell spirits in original containers not more than 375 ml. Must be kept behind the counter or in a locked cabinet.</w:t>
            </w:r>
          </w:p>
        </w:tc>
        <w:tc>
          <w:tcPr>
            <w:tcW w:w="1530" w:type="dxa"/>
          </w:tcPr>
          <w:p w:rsidR="00065565" w:rsidRPr="006D7133" w:rsidRDefault="002830A7" w:rsidP="00551108">
            <w:pPr>
              <w:rPr>
                <w:rFonts w:cstheme="minorHAnsi"/>
              </w:rPr>
            </w:pPr>
            <w:r w:rsidRPr="006D7133">
              <w:rPr>
                <w:rFonts w:cstheme="minorHAnsi"/>
              </w:rPr>
              <w:t>Kirby</w:t>
            </w:r>
          </w:p>
        </w:tc>
        <w:tc>
          <w:tcPr>
            <w:tcW w:w="1255" w:type="dxa"/>
          </w:tcPr>
          <w:p w:rsidR="00065565" w:rsidRPr="006D7133" w:rsidRDefault="00065565" w:rsidP="00551108">
            <w:pPr>
              <w:rPr>
                <w:rFonts w:cstheme="minorHAnsi"/>
              </w:rPr>
            </w:pPr>
          </w:p>
        </w:tc>
      </w:tr>
      <w:tr w:rsidR="00065565" w:rsidRPr="006D7133" w:rsidTr="006D7133">
        <w:tc>
          <w:tcPr>
            <w:tcW w:w="1345" w:type="dxa"/>
          </w:tcPr>
          <w:p w:rsidR="00065565" w:rsidRPr="006D7133" w:rsidRDefault="002830A7" w:rsidP="00551108">
            <w:pPr>
              <w:rPr>
                <w:rFonts w:cstheme="minorHAnsi"/>
              </w:rPr>
            </w:pPr>
            <w:r w:rsidRPr="006D7133">
              <w:rPr>
                <w:rFonts w:cstheme="minorHAnsi"/>
              </w:rPr>
              <w:t>HB 1243</w:t>
            </w:r>
          </w:p>
        </w:tc>
        <w:tc>
          <w:tcPr>
            <w:tcW w:w="5220" w:type="dxa"/>
          </w:tcPr>
          <w:p w:rsidR="00065565" w:rsidRDefault="002830A7" w:rsidP="00551108">
            <w:pPr>
              <w:rPr>
                <w:rFonts w:cstheme="minorHAnsi"/>
              </w:rPr>
            </w:pPr>
            <w:r w:rsidRPr="006D7133">
              <w:rPr>
                <w:rFonts w:cstheme="minorHAnsi"/>
              </w:rPr>
              <w:t>Providing small winery tax relief</w:t>
            </w:r>
          </w:p>
          <w:p w:rsidR="003D04A3" w:rsidRDefault="003D04A3" w:rsidP="00551108">
            <w:pPr>
              <w:rPr>
                <w:rFonts w:cstheme="minorHAnsi"/>
                <w:sz w:val="20"/>
              </w:rPr>
            </w:pPr>
          </w:p>
          <w:p w:rsidR="003D04A3" w:rsidRPr="00C3599A" w:rsidRDefault="003D04A3" w:rsidP="00551108">
            <w:pPr>
              <w:rPr>
                <w:rFonts w:cstheme="minorHAnsi"/>
                <w:i/>
                <w:sz w:val="20"/>
              </w:rPr>
            </w:pPr>
            <w:r w:rsidRPr="00C3599A">
              <w:rPr>
                <w:rFonts w:cstheme="minorHAnsi"/>
                <w:i/>
                <w:sz w:val="20"/>
              </w:rPr>
              <w:t>Eliminates the 20.25 cents per liter tax on the first 20,000 gallons of wine produced except for the amount that may be designated for the Washington Wine Commission.</w:t>
            </w:r>
          </w:p>
        </w:tc>
        <w:tc>
          <w:tcPr>
            <w:tcW w:w="1530" w:type="dxa"/>
          </w:tcPr>
          <w:p w:rsidR="00065565" w:rsidRPr="006D7133" w:rsidRDefault="002830A7" w:rsidP="00551108">
            <w:pPr>
              <w:rPr>
                <w:rFonts w:cstheme="minorHAnsi"/>
              </w:rPr>
            </w:pPr>
            <w:r w:rsidRPr="006D7133">
              <w:rPr>
                <w:rFonts w:cstheme="minorHAnsi"/>
              </w:rPr>
              <w:t>Wylie</w:t>
            </w:r>
          </w:p>
        </w:tc>
        <w:tc>
          <w:tcPr>
            <w:tcW w:w="1255" w:type="dxa"/>
          </w:tcPr>
          <w:p w:rsidR="00065565" w:rsidRPr="006D7133" w:rsidRDefault="00065565" w:rsidP="00551108">
            <w:pPr>
              <w:rPr>
                <w:rFonts w:cstheme="minorHAnsi"/>
              </w:rPr>
            </w:pPr>
          </w:p>
        </w:tc>
      </w:tr>
      <w:tr w:rsidR="006D7133" w:rsidRPr="006D7133" w:rsidTr="006D7133">
        <w:tc>
          <w:tcPr>
            <w:tcW w:w="1345" w:type="dxa"/>
            <w:shd w:val="clear" w:color="auto" w:fill="BFBFBF" w:themeFill="background1" w:themeFillShade="BF"/>
          </w:tcPr>
          <w:p w:rsidR="00065565" w:rsidRPr="006D7133" w:rsidRDefault="00065565" w:rsidP="00551108">
            <w:pPr>
              <w:rPr>
                <w:rFonts w:cstheme="minorHAnsi"/>
              </w:rPr>
            </w:pPr>
          </w:p>
        </w:tc>
        <w:tc>
          <w:tcPr>
            <w:tcW w:w="5220" w:type="dxa"/>
            <w:shd w:val="clear" w:color="auto" w:fill="BFBFBF" w:themeFill="background1" w:themeFillShade="BF"/>
          </w:tcPr>
          <w:p w:rsidR="00065565" w:rsidRPr="006D7133" w:rsidRDefault="00065565" w:rsidP="00551108">
            <w:pPr>
              <w:rPr>
                <w:rFonts w:cstheme="minorHAnsi"/>
              </w:rPr>
            </w:pPr>
          </w:p>
        </w:tc>
        <w:tc>
          <w:tcPr>
            <w:tcW w:w="1530" w:type="dxa"/>
            <w:shd w:val="clear" w:color="auto" w:fill="BFBFBF" w:themeFill="background1" w:themeFillShade="BF"/>
          </w:tcPr>
          <w:p w:rsidR="00065565" w:rsidRPr="006D7133" w:rsidRDefault="00065565" w:rsidP="00551108">
            <w:pPr>
              <w:rPr>
                <w:rFonts w:cstheme="minorHAnsi"/>
              </w:rPr>
            </w:pPr>
          </w:p>
        </w:tc>
        <w:tc>
          <w:tcPr>
            <w:tcW w:w="1255" w:type="dxa"/>
            <w:shd w:val="clear" w:color="auto" w:fill="BFBFBF" w:themeFill="background1" w:themeFillShade="BF"/>
          </w:tcPr>
          <w:p w:rsidR="00065565" w:rsidRPr="006D7133" w:rsidRDefault="00065565" w:rsidP="00551108">
            <w:pPr>
              <w:rPr>
                <w:rFonts w:cstheme="minorHAnsi"/>
              </w:rPr>
            </w:pPr>
          </w:p>
        </w:tc>
      </w:tr>
      <w:tr w:rsidR="00065565" w:rsidRPr="006D7133" w:rsidTr="006D7133">
        <w:tc>
          <w:tcPr>
            <w:tcW w:w="1345" w:type="dxa"/>
          </w:tcPr>
          <w:p w:rsidR="00065565" w:rsidRPr="006D7133" w:rsidRDefault="002830A7" w:rsidP="00551108">
            <w:pPr>
              <w:rPr>
                <w:rFonts w:cstheme="minorHAnsi"/>
              </w:rPr>
            </w:pPr>
            <w:r w:rsidRPr="006D7133">
              <w:rPr>
                <w:rFonts w:cstheme="minorHAnsi"/>
              </w:rPr>
              <w:t>SB 5006</w:t>
            </w:r>
          </w:p>
        </w:tc>
        <w:tc>
          <w:tcPr>
            <w:tcW w:w="5220" w:type="dxa"/>
          </w:tcPr>
          <w:p w:rsidR="00065565" w:rsidRDefault="002830A7" w:rsidP="00551108">
            <w:pPr>
              <w:rPr>
                <w:rFonts w:cstheme="minorHAnsi"/>
                <w:bCs/>
              </w:rPr>
            </w:pPr>
            <w:r w:rsidRPr="006D7133">
              <w:rPr>
                <w:rFonts w:cstheme="minorHAnsi"/>
                <w:bCs/>
              </w:rPr>
              <w:t>Allowing the sale of wine by microbrewery license holders</w:t>
            </w:r>
          </w:p>
          <w:p w:rsidR="003D04A3" w:rsidRDefault="003D04A3" w:rsidP="00551108">
            <w:pPr>
              <w:rPr>
                <w:rFonts w:cstheme="minorHAnsi"/>
                <w:bCs/>
                <w:sz w:val="20"/>
              </w:rPr>
            </w:pPr>
          </w:p>
          <w:p w:rsidR="003D04A3" w:rsidRPr="00C3599A" w:rsidRDefault="003D04A3" w:rsidP="00551108">
            <w:pPr>
              <w:rPr>
                <w:rFonts w:cstheme="minorHAnsi"/>
                <w:i/>
                <w:sz w:val="20"/>
              </w:rPr>
            </w:pPr>
            <w:r w:rsidRPr="00C3599A">
              <w:rPr>
                <w:rFonts w:cstheme="minorHAnsi"/>
                <w:bCs/>
                <w:i/>
                <w:sz w:val="20"/>
              </w:rPr>
              <w:t>Allows Washington-produced wine to be sold by the glass at microbreweries.</w:t>
            </w:r>
          </w:p>
        </w:tc>
        <w:tc>
          <w:tcPr>
            <w:tcW w:w="1530" w:type="dxa"/>
          </w:tcPr>
          <w:p w:rsidR="00065565" w:rsidRPr="006D7133" w:rsidRDefault="002830A7" w:rsidP="00551108">
            <w:pPr>
              <w:rPr>
                <w:rFonts w:cstheme="minorHAnsi"/>
              </w:rPr>
            </w:pPr>
            <w:r w:rsidRPr="006D7133">
              <w:rPr>
                <w:rFonts w:cstheme="minorHAnsi"/>
              </w:rPr>
              <w:t>Takko</w:t>
            </w:r>
          </w:p>
        </w:tc>
        <w:tc>
          <w:tcPr>
            <w:tcW w:w="1255" w:type="dxa"/>
          </w:tcPr>
          <w:p w:rsidR="00065565" w:rsidRPr="006D7133" w:rsidRDefault="00065565" w:rsidP="00551108">
            <w:pPr>
              <w:rPr>
                <w:rFonts w:cstheme="minorHAnsi"/>
              </w:rPr>
            </w:pPr>
          </w:p>
        </w:tc>
      </w:tr>
      <w:tr w:rsidR="00065565" w:rsidRPr="006D7133" w:rsidTr="006D7133">
        <w:tc>
          <w:tcPr>
            <w:tcW w:w="1345" w:type="dxa"/>
          </w:tcPr>
          <w:p w:rsidR="00065565" w:rsidRPr="006D7133" w:rsidRDefault="002830A7" w:rsidP="00551108">
            <w:pPr>
              <w:rPr>
                <w:rFonts w:cstheme="minorHAnsi"/>
              </w:rPr>
            </w:pPr>
            <w:r w:rsidRPr="006D7133">
              <w:rPr>
                <w:rFonts w:cstheme="minorHAnsi"/>
              </w:rPr>
              <w:t>SB 5020</w:t>
            </w:r>
          </w:p>
        </w:tc>
        <w:tc>
          <w:tcPr>
            <w:tcW w:w="5220" w:type="dxa"/>
          </w:tcPr>
          <w:p w:rsidR="00065565" w:rsidRPr="006D7133" w:rsidRDefault="002830A7" w:rsidP="00551108">
            <w:pPr>
              <w:rPr>
                <w:rFonts w:cstheme="minorHAnsi"/>
              </w:rPr>
            </w:pPr>
            <w:r w:rsidRPr="006D7133">
              <w:rPr>
                <w:rFonts w:cstheme="minorHAnsi"/>
                <w:bCs/>
              </w:rPr>
              <w:t>Establishing a soju endorsement to certain restaurant licenses</w:t>
            </w:r>
            <w:r w:rsidR="003D04A3">
              <w:rPr>
                <w:rFonts w:cstheme="minorHAnsi"/>
                <w:bCs/>
              </w:rPr>
              <w:t xml:space="preserve"> (See HB 1034 for description)</w:t>
            </w:r>
          </w:p>
        </w:tc>
        <w:tc>
          <w:tcPr>
            <w:tcW w:w="1530" w:type="dxa"/>
          </w:tcPr>
          <w:p w:rsidR="00065565" w:rsidRPr="006D7133" w:rsidRDefault="002830A7" w:rsidP="00551108">
            <w:pPr>
              <w:rPr>
                <w:rFonts w:cstheme="minorHAnsi"/>
              </w:rPr>
            </w:pPr>
            <w:r w:rsidRPr="006D7133">
              <w:rPr>
                <w:rFonts w:cstheme="minorHAnsi"/>
              </w:rPr>
              <w:t>Hobbs</w:t>
            </w:r>
          </w:p>
        </w:tc>
        <w:tc>
          <w:tcPr>
            <w:tcW w:w="1255" w:type="dxa"/>
          </w:tcPr>
          <w:p w:rsidR="00065565" w:rsidRPr="006D7133" w:rsidRDefault="002830A7" w:rsidP="00551108">
            <w:pPr>
              <w:rPr>
                <w:rFonts w:cstheme="minorHAnsi"/>
              </w:rPr>
            </w:pPr>
            <w:r w:rsidRPr="006D7133">
              <w:rPr>
                <w:rFonts w:cstheme="minorHAnsi"/>
              </w:rPr>
              <w:t>HB 1034</w:t>
            </w:r>
          </w:p>
        </w:tc>
      </w:tr>
      <w:tr w:rsidR="00065565" w:rsidRPr="006D7133" w:rsidTr="006D7133">
        <w:tc>
          <w:tcPr>
            <w:tcW w:w="1345" w:type="dxa"/>
          </w:tcPr>
          <w:p w:rsidR="00065565" w:rsidRPr="006D7133" w:rsidRDefault="002830A7" w:rsidP="00551108">
            <w:pPr>
              <w:rPr>
                <w:rFonts w:cstheme="minorHAnsi"/>
              </w:rPr>
            </w:pPr>
            <w:r w:rsidRPr="006D7133">
              <w:rPr>
                <w:rFonts w:cstheme="minorHAnsi"/>
              </w:rPr>
              <w:t>SB 5059</w:t>
            </w:r>
          </w:p>
        </w:tc>
        <w:tc>
          <w:tcPr>
            <w:tcW w:w="5220" w:type="dxa"/>
          </w:tcPr>
          <w:p w:rsidR="00065565" w:rsidRDefault="002830A7" w:rsidP="00551108">
            <w:pPr>
              <w:rPr>
                <w:rFonts w:cstheme="minorHAnsi"/>
                <w:bCs/>
              </w:rPr>
            </w:pPr>
            <w:r w:rsidRPr="006D7133">
              <w:rPr>
                <w:rFonts w:cstheme="minorHAnsi"/>
                <w:bCs/>
              </w:rPr>
              <w:t>Allowing the legislative gift center to sell products produced in Washington by craft distille</w:t>
            </w:r>
            <w:r w:rsidR="006D7133" w:rsidRPr="006D7133">
              <w:rPr>
                <w:rFonts w:cstheme="minorHAnsi"/>
                <w:bCs/>
              </w:rPr>
              <w:t>rs and microbreweries</w:t>
            </w:r>
          </w:p>
          <w:p w:rsidR="003D04A3" w:rsidRDefault="003D04A3" w:rsidP="00551108">
            <w:pPr>
              <w:rPr>
                <w:rFonts w:cstheme="minorHAnsi"/>
                <w:bCs/>
                <w:sz w:val="20"/>
              </w:rPr>
            </w:pPr>
          </w:p>
          <w:p w:rsidR="003D04A3" w:rsidRPr="00C3599A" w:rsidRDefault="003D04A3" w:rsidP="00551108">
            <w:pPr>
              <w:rPr>
                <w:rFonts w:cstheme="minorHAnsi"/>
                <w:i/>
                <w:sz w:val="20"/>
              </w:rPr>
            </w:pPr>
            <w:r w:rsidRPr="00C3599A">
              <w:rPr>
                <w:rFonts w:cstheme="minorHAnsi"/>
                <w:bCs/>
                <w:i/>
                <w:sz w:val="20"/>
              </w:rPr>
              <w:t xml:space="preserve">Currently the legislative gift center </w:t>
            </w:r>
            <w:r w:rsidR="00C3599A" w:rsidRPr="00C3599A">
              <w:rPr>
                <w:rFonts w:cstheme="minorHAnsi"/>
                <w:bCs/>
                <w:i/>
                <w:sz w:val="20"/>
              </w:rPr>
              <w:t>can only sell WA produced wine.</w:t>
            </w:r>
          </w:p>
        </w:tc>
        <w:tc>
          <w:tcPr>
            <w:tcW w:w="1530" w:type="dxa"/>
          </w:tcPr>
          <w:p w:rsidR="00065565" w:rsidRPr="006D7133" w:rsidRDefault="002830A7" w:rsidP="00551108">
            <w:pPr>
              <w:rPr>
                <w:rFonts w:cstheme="minorHAnsi"/>
              </w:rPr>
            </w:pPr>
            <w:r w:rsidRPr="006D7133">
              <w:rPr>
                <w:rFonts w:cstheme="minorHAnsi"/>
              </w:rPr>
              <w:t>Hasegawa</w:t>
            </w:r>
          </w:p>
        </w:tc>
        <w:tc>
          <w:tcPr>
            <w:tcW w:w="1255" w:type="dxa"/>
          </w:tcPr>
          <w:p w:rsidR="00065565" w:rsidRPr="006D7133" w:rsidRDefault="00065565" w:rsidP="00551108">
            <w:pPr>
              <w:rPr>
                <w:rFonts w:cstheme="minorHAnsi"/>
              </w:rPr>
            </w:pPr>
          </w:p>
        </w:tc>
      </w:tr>
    </w:tbl>
    <w:p w:rsidR="00C3599A" w:rsidRDefault="00C3599A">
      <w:r>
        <w:br w:type="page"/>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43"/>
        <w:gridCol w:w="5195"/>
        <w:gridCol w:w="1527"/>
        <w:gridCol w:w="1265"/>
      </w:tblGrid>
      <w:tr w:rsidR="006D7133" w:rsidRPr="006D7133" w:rsidTr="00C3599A">
        <w:tc>
          <w:tcPr>
            <w:tcW w:w="1343" w:type="dxa"/>
          </w:tcPr>
          <w:p w:rsidR="006D7133" w:rsidRPr="006D7133" w:rsidRDefault="006D7133" w:rsidP="00551108">
            <w:pPr>
              <w:rPr>
                <w:rFonts w:cstheme="minorHAnsi"/>
              </w:rPr>
            </w:pPr>
            <w:r w:rsidRPr="006D7133">
              <w:rPr>
                <w:rFonts w:cstheme="minorHAnsi"/>
              </w:rPr>
              <w:t>SB 5109</w:t>
            </w:r>
          </w:p>
        </w:tc>
        <w:tc>
          <w:tcPr>
            <w:tcW w:w="5195" w:type="dxa"/>
          </w:tcPr>
          <w:p w:rsidR="006D7133" w:rsidRDefault="006D7133" w:rsidP="00551108">
            <w:pPr>
              <w:rPr>
                <w:rFonts w:cstheme="minorHAnsi"/>
                <w:bCs/>
              </w:rPr>
            </w:pPr>
            <w:r w:rsidRPr="006D7133">
              <w:rPr>
                <w:rFonts w:cstheme="minorHAnsi"/>
                <w:bCs/>
              </w:rPr>
              <w:t>Authorizing certain fairs with special occasion licenses t</w:t>
            </w:r>
            <w:r w:rsidRPr="006D7133">
              <w:rPr>
                <w:rFonts w:cstheme="minorHAnsi"/>
                <w:bCs/>
              </w:rPr>
              <w:t>o have multiple concessionaires</w:t>
            </w:r>
          </w:p>
          <w:p w:rsidR="003D04A3" w:rsidRDefault="003D04A3" w:rsidP="00551108">
            <w:pPr>
              <w:rPr>
                <w:rFonts w:cstheme="minorHAnsi"/>
                <w:bCs/>
                <w:sz w:val="20"/>
              </w:rPr>
            </w:pPr>
          </w:p>
          <w:p w:rsidR="003D04A3" w:rsidRPr="00C3599A" w:rsidRDefault="009C5DE2" w:rsidP="009C5DE2">
            <w:pPr>
              <w:rPr>
                <w:rFonts w:cstheme="minorHAnsi"/>
                <w:bCs/>
                <w:i/>
                <w:sz w:val="20"/>
              </w:rPr>
            </w:pPr>
            <w:r w:rsidRPr="00C3599A">
              <w:rPr>
                <w:i/>
                <w:sz w:val="20"/>
                <w:szCs w:val="23"/>
              </w:rPr>
              <w:t xml:space="preserve">Authorizes agricultural area fairs, county fairs, and community fairs, that have special occasion licenses, to have multiple vendors and service locations within the fair venue for the </w:t>
            </w:r>
            <w:r w:rsidRPr="00C3599A">
              <w:rPr>
                <w:i/>
                <w:sz w:val="20"/>
                <w:szCs w:val="23"/>
              </w:rPr>
              <w:t xml:space="preserve">sale of spirits, beer, and wine, if the area is enclosed by fencing and access is controlled. </w:t>
            </w:r>
          </w:p>
        </w:tc>
        <w:tc>
          <w:tcPr>
            <w:tcW w:w="1527" w:type="dxa"/>
          </w:tcPr>
          <w:p w:rsidR="006D7133" w:rsidRPr="006D7133" w:rsidRDefault="006D7133" w:rsidP="00551108">
            <w:pPr>
              <w:rPr>
                <w:rFonts w:cstheme="minorHAnsi"/>
              </w:rPr>
            </w:pPr>
            <w:proofErr w:type="spellStart"/>
            <w:r w:rsidRPr="006D7133">
              <w:rPr>
                <w:rFonts w:cstheme="minorHAnsi"/>
              </w:rPr>
              <w:t>Zeiger</w:t>
            </w:r>
            <w:proofErr w:type="spellEnd"/>
          </w:p>
        </w:tc>
        <w:tc>
          <w:tcPr>
            <w:tcW w:w="1265" w:type="dxa"/>
          </w:tcPr>
          <w:p w:rsidR="006D7133" w:rsidRPr="006D7133" w:rsidRDefault="006D7133" w:rsidP="00551108">
            <w:pPr>
              <w:rPr>
                <w:rFonts w:cstheme="minorHAnsi"/>
              </w:rPr>
            </w:pPr>
          </w:p>
        </w:tc>
      </w:tr>
      <w:tr w:rsidR="006D7133" w:rsidRPr="006D7133" w:rsidTr="00C3599A">
        <w:tc>
          <w:tcPr>
            <w:tcW w:w="1343" w:type="dxa"/>
          </w:tcPr>
          <w:p w:rsidR="006D7133" w:rsidRPr="006D7133" w:rsidRDefault="006D7133" w:rsidP="00551108">
            <w:pPr>
              <w:rPr>
                <w:rFonts w:cstheme="minorHAnsi"/>
              </w:rPr>
            </w:pPr>
            <w:r w:rsidRPr="006D7133">
              <w:rPr>
                <w:rFonts w:cstheme="minorHAnsi"/>
              </w:rPr>
              <w:t>SB 5110</w:t>
            </w:r>
          </w:p>
        </w:tc>
        <w:tc>
          <w:tcPr>
            <w:tcW w:w="5195" w:type="dxa"/>
          </w:tcPr>
          <w:p w:rsidR="006D7133" w:rsidRDefault="006D7133" w:rsidP="00551108">
            <w:pPr>
              <w:rPr>
                <w:rFonts w:cstheme="minorHAnsi"/>
                <w:bCs/>
              </w:rPr>
            </w:pPr>
            <w:r w:rsidRPr="006D7133">
              <w:rPr>
                <w:rFonts w:cstheme="minorHAnsi"/>
                <w:bCs/>
              </w:rPr>
              <w:t>Concerning the consumption of alcohol for certain special events h</w:t>
            </w:r>
            <w:r w:rsidRPr="006D7133">
              <w:rPr>
                <w:rFonts w:cstheme="minorHAnsi"/>
                <w:bCs/>
              </w:rPr>
              <w:t>eld on agricultural fairgrounds</w:t>
            </w:r>
          </w:p>
          <w:p w:rsidR="009C5DE2" w:rsidRDefault="009C5DE2" w:rsidP="00551108">
            <w:pPr>
              <w:rPr>
                <w:rFonts w:cstheme="minorHAnsi"/>
                <w:bCs/>
                <w:sz w:val="20"/>
              </w:rPr>
            </w:pPr>
          </w:p>
          <w:p w:rsidR="009C5DE2" w:rsidRPr="00C3599A" w:rsidRDefault="009C5DE2" w:rsidP="00551108">
            <w:pPr>
              <w:rPr>
                <w:rFonts w:cstheme="minorHAnsi"/>
                <w:bCs/>
                <w:i/>
                <w:sz w:val="20"/>
              </w:rPr>
            </w:pPr>
            <w:r w:rsidRPr="00C3599A">
              <w:rPr>
                <w:rFonts w:cstheme="minorHAnsi"/>
                <w:bCs/>
                <w:i/>
                <w:sz w:val="20"/>
              </w:rPr>
              <w:t>Under certain conditions, would allow consumption of alcohol on the entire premises or a specified area of the venue. This would not include state fairs or agricultural fairs as defined by RCW.</w:t>
            </w:r>
          </w:p>
        </w:tc>
        <w:tc>
          <w:tcPr>
            <w:tcW w:w="1527" w:type="dxa"/>
          </w:tcPr>
          <w:p w:rsidR="006D7133" w:rsidRPr="006D7133" w:rsidRDefault="006D7133" w:rsidP="00551108">
            <w:pPr>
              <w:rPr>
                <w:rFonts w:cstheme="minorHAnsi"/>
              </w:rPr>
            </w:pPr>
            <w:proofErr w:type="spellStart"/>
            <w:r w:rsidRPr="006D7133">
              <w:rPr>
                <w:rFonts w:cstheme="minorHAnsi"/>
              </w:rPr>
              <w:t>Zeiger</w:t>
            </w:r>
            <w:proofErr w:type="spellEnd"/>
          </w:p>
        </w:tc>
        <w:tc>
          <w:tcPr>
            <w:tcW w:w="1265" w:type="dxa"/>
          </w:tcPr>
          <w:p w:rsidR="006D7133" w:rsidRPr="006D7133" w:rsidRDefault="006D7133" w:rsidP="00551108">
            <w:pPr>
              <w:rPr>
                <w:rFonts w:cstheme="minorHAnsi"/>
              </w:rPr>
            </w:pPr>
          </w:p>
        </w:tc>
      </w:tr>
    </w:tbl>
    <w:p w:rsidR="006F0FBD" w:rsidRPr="006D7133" w:rsidRDefault="006F0FBD">
      <w:pPr>
        <w:rPr>
          <w:rFonts w:cstheme="minorHAnsi"/>
        </w:rPr>
      </w:pPr>
    </w:p>
    <w:p w:rsidR="006F0FBD" w:rsidRPr="006D7133" w:rsidRDefault="006F0FBD">
      <w:pPr>
        <w:rPr>
          <w:rFonts w:cstheme="minorHAnsi"/>
        </w:rPr>
      </w:pPr>
    </w:p>
    <w:p w:rsidR="006F0FBD" w:rsidRPr="003D04A3" w:rsidRDefault="006F0FBD">
      <w:pPr>
        <w:rPr>
          <w:rFonts w:cstheme="minorHAnsi"/>
          <w:b/>
        </w:rPr>
      </w:pPr>
      <w:r w:rsidRPr="003D04A3">
        <w:rPr>
          <w:rFonts w:cstheme="minorHAnsi"/>
          <w:b/>
        </w:rPr>
        <w:t>Cannabis-Related Bills</w:t>
      </w:r>
    </w:p>
    <w:p w:rsidR="006F0FBD" w:rsidRPr="006D7133" w:rsidRDefault="006F0FBD">
      <w:pPr>
        <w:rPr>
          <w:rFonts w:cstheme="minorHAnsi"/>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42"/>
        <w:gridCol w:w="5197"/>
        <w:gridCol w:w="1526"/>
        <w:gridCol w:w="1265"/>
      </w:tblGrid>
      <w:tr w:rsidR="00C3599A" w:rsidRPr="00C3599A" w:rsidTr="006D7133">
        <w:tc>
          <w:tcPr>
            <w:tcW w:w="1345" w:type="dxa"/>
          </w:tcPr>
          <w:p w:rsidR="006F0FBD" w:rsidRPr="00C3599A" w:rsidRDefault="006F0FBD" w:rsidP="00551108">
            <w:pPr>
              <w:rPr>
                <w:rFonts w:cstheme="minorHAnsi"/>
                <w:b/>
              </w:rPr>
            </w:pPr>
            <w:r w:rsidRPr="00C3599A">
              <w:rPr>
                <w:rFonts w:cstheme="minorHAnsi"/>
                <w:b/>
              </w:rPr>
              <w:t>Bill Number</w:t>
            </w:r>
          </w:p>
        </w:tc>
        <w:tc>
          <w:tcPr>
            <w:tcW w:w="5220" w:type="dxa"/>
          </w:tcPr>
          <w:p w:rsidR="006F0FBD" w:rsidRPr="00C3599A" w:rsidRDefault="006F0FBD" w:rsidP="00551108">
            <w:pPr>
              <w:rPr>
                <w:rFonts w:cstheme="minorHAnsi"/>
                <w:b/>
              </w:rPr>
            </w:pPr>
            <w:r w:rsidRPr="00C3599A">
              <w:rPr>
                <w:rFonts w:cstheme="minorHAnsi"/>
                <w:b/>
              </w:rPr>
              <w:t>Title</w:t>
            </w:r>
          </w:p>
        </w:tc>
        <w:tc>
          <w:tcPr>
            <w:tcW w:w="1530" w:type="dxa"/>
          </w:tcPr>
          <w:p w:rsidR="006F0FBD" w:rsidRPr="00C3599A" w:rsidRDefault="006F0FBD" w:rsidP="00551108">
            <w:pPr>
              <w:rPr>
                <w:rFonts w:cstheme="minorHAnsi"/>
                <w:b/>
              </w:rPr>
            </w:pPr>
            <w:r w:rsidRPr="00C3599A">
              <w:rPr>
                <w:rFonts w:cstheme="minorHAnsi"/>
                <w:b/>
              </w:rPr>
              <w:t>Sponsor</w:t>
            </w:r>
          </w:p>
        </w:tc>
        <w:tc>
          <w:tcPr>
            <w:tcW w:w="1255" w:type="dxa"/>
          </w:tcPr>
          <w:p w:rsidR="006F0FBD" w:rsidRPr="00C3599A" w:rsidRDefault="006F0FBD" w:rsidP="00551108">
            <w:pPr>
              <w:rPr>
                <w:rFonts w:cstheme="minorHAnsi"/>
                <w:b/>
              </w:rPr>
            </w:pPr>
            <w:r w:rsidRPr="00C3599A">
              <w:rPr>
                <w:rFonts w:cstheme="minorHAnsi"/>
                <w:b/>
              </w:rPr>
              <w:t>Companion Bill</w:t>
            </w:r>
          </w:p>
        </w:tc>
      </w:tr>
      <w:tr w:rsidR="00C3599A" w:rsidRPr="006D7133" w:rsidTr="006D7133">
        <w:tc>
          <w:tcPr>
            <w:tcW w:w="1345" w:type="dxa"/>
          </w:tcPr>
          <w:p w:rsidR="006F0FBD" w:rsidRPr="006D7133" w:rsidRDefault="00065565" w:rsidP="00551108">
            <w:pPr>
              <w:rPr>
                <w:rFonts w:cstheme="minorHAnsi"/>
              </w:rPr>
            </w:pPr>
            <w:r w:rsidRPr="006D7133">
              <w:rPr>
                <w:rFonts w:cstheme="minorHAnsi"/>
              </w:rPr>
              <w:t>HB 1003</w:t>
            </w:r>
          </w:p>
        </w:tc>
        <w:tc>
          <w:tcPr>
            <w:tcW w:w="5220" w:type="dxa"/>
          </w:tcPr>
          <w:p w:rsidR="006F0FBD" w:rsidRDefault="00065565" w:rsidP="00551108">
            <w:pPr>
              <w:rPr>
                <w:rFonts w:cstheme="minorHAnsi"/>
              </w:rPr>
            </w:pPr>
            <w:r w:rsidRPr="006D7133">
              <w:rPr>
                <w:rFonts w:cstheme="minorHAnsi"/>
              </w:rPr>
              <w:t>Siting of marijuana businesses in relation to areas or facilities frequented by children</w:t>
            </w:r>
          </w:p>
          <w:p w:rsidR="009C5DE2" w:rsidRDefault="009C5DE2" w:rsidP="00551108">
            <w:pPr>
              <w:rPr>
                <w:rFonts w:cstheme="minorHAnsi"/>
              </w:rPr>
            </w:pPr>
          </w:p>
          <w:p w:rsidR="009C5DE2" w:rsidRPr="00C3599A" w:rsidRDefault="009C5DE2" w:rsidP="00551108">
            <w:pPr>
              <w:rPr>
                <w:rFonts w:cstheme="minorHAnsi"/>
                <w:i/>
                <w:sz w:val="20"/>
              </w:rPr>
            </w:pPr>
            <w:r w:rsidRPr="00C3599A">
              <w:rPr>
                <w:rFonts w:cstheme="minorHAnsi"/>
                <w:i/>
                <w:sz w:val="20"/>
              </w:rPr>
              <w:t>Expands the areas for the 1000 feet buffer to include child care centers, whether or not they are licensed, and school bus stops. Expands the definition of playgrounds. Includes prohibiting the renewal of licenses previously approved if they fall within the buffer zone.</w:t>
            </w:r>
          </w:p>
        </w:tc>
        <w:tc>
          <w:tcPr>
            <w:tcW w:w="1530" w:type="dxa"/>
          </w:tcPr>
          <w:p w:rsidR="006F0FBD" w:rsidRPr="006D7133" w:rsidRDefault="00065565" w:rsidP="00551108">
            <w:pPr>
              <w:rPr>
                <w:rFonts w:cstheme="minorHAnsi"/>
              </w:rPr>
            </w:pPr>
            <w:proofErr w:type="spellStart"/>
            <w:r w:rsidRPr="006D7133">
              <w:rPr>
                <w:rFonts w:cstheme="minorHAnsi"/>
              </w:rPr>
              <w:t>Klippert</w:t>
            </w:r>
            <w:proofErr w:type="spellEnd"/>
          </w:p>
        </w:tc>
        <w:tc>
          <w:tcPr>
            <w:tcW w:w="1255" w:type="dxa"/>
          </w:tcPr>
          <w:p w:rsidR="006F0FBD" w:rsidRPr="006D7133" w:rsidRDefault="006F0FBD" w:rsidP="00551108">
            <w:pPr>
              <w:rPr>
                <w:rFonts w:cstheme="minorHAnsi"/>
              </w:rPr>
            </w:pPr>
          </w:p>
        </w:tc>
      </w:tr>
      <w:tr w:rsidR="00C3599A" w:rsidRPr="006D7133" w:rsidTr="006D7133">
        <w:tc>
          <w:tcPr>
            <w:tcW w:w="1345" w:type="dxa"/>
          </w:tcPr>
          <w:p w:rsidR="006F0FBD" w:rsidRPr="006D7133" w:rsidRDefault="00065565" w:rsidP="00551108">
            <w:pPr>
              <w:rPr>
                <w:rFonts w:cstheme="minorHAnsi"/>
              </w:rPr>
            </w:pPr>
            <w:r w:rsidRPr="006D7133">
              <w:rPr>
                <w:rFonts w:cstheme="minorHAnsi"/>
              </w:rPr>
              <w:t>HB 1060</w:t>
            </w:r>
          </w:p>
        </w:tc>
        <w:tc>
          <w:tcPr>
            <w:tcW w:w="5220" w:type="dxa"/>
          </w:tcPr>
          <w:p w:rsidR="006F0FBD" w:rsidRDefault="00065565" w:rsidP="00551108">
            <w:pPr>
              <w:rPr>
                <w:rFonts w:cstheme="minorHAnsi"/>
              </w:rPr>
            </w:pPr>
            <w:r w:rsidRPr="006D7133">
              <w:rPr>
                <w:rFonts w:cstheme="minorHAnsi"/>
              </w:rPr>
              <w:t>Concerning the administration of marijuana t</w:t>
            </w:r>
            <w:r w:rsidR="006D7133" w:rsidRPr="006D7133">
              <w:rPr>
                <w:rFonts w:cstheme="minorHAnsi"/>
              </w:rPr>
              <w:t>o students for medical purposes</w:t>
            </w:r>
          </w:p>
          <w:p w:rsidR="009C5DE2" w:rsidRDefault="009C5DE2" w:rsidP="00551108">
            <w:pPr>
              <w:rPr>
                <w:rFonts w:cstheme="minorHAnsi"/>
                <w:sz w:val="20"/>
              </w:rPr>
            </w:pPr>
          </w:p>
          <w:p w:rsidR="009C5DE2" w:rsidRPr="00C3599A" w:rsidRDefault="000871D3" w:rsidP="000871D3">
            <w:pPr>
              <w:pStyle w:val="Default"/>
              <w:rPr>
                <w:rFonts w:asciiTheme="minorHAnsi" w:hAnsiTheme="minorHAnsi" w:cstheme="minorHAnsi"/>
                <w:i/>
                <w:sz w:val="20"/>
                <w:szCs w:val="23"/>
              </w:rPr>
            </w:pPr>
            <w:r w:rsidRPr="00C3599A">
              <w:rPr>
                <w:rFonts w:asciiTheme="minorHAnsi" w:hAnsiTheme="minorHAnsi" w:cstheme="minorHAnsi"/>
                <w:i/>
                <w:sz w:val="20"/>
                <w:szCs w:val="23"/>
              </w:rPr>
              <w:t>Requires a school district to permit a student who meets certain requirements to consume marijuana for medical purposes on school grounds, aboard a school bus, or while atte</w:t>
            </w:r>
            <w:r w:rsidRPr="00C3599A">
              <w:rPr>
                <w:rFonts w:asciiTheme="minorHAnsi" w:hAnsiTheme="minorHAnsi" w:cstheme="minorHAnsi"/>
                <w:i/>
                <w:sz w:val="20"/>
                <w:szCs w:val="23"/>
              </w:rPr>
              <w:t>nding a school-sponsored event. Prohibits smoking</w:t>
            </w:r>
            <w:r w:rsidR="00C3599A" w:rsidRPr="00C3599A">
              <w:rPr>
                <w:rFonts w:asciiTheme="minorHAnsi" w:hAnsiTheme="minorHAnsi" w:cstheme="minorHAnsi"/>
                <w:i/>
                <w:sz w:val="20"/>
                <w:szCs w:val="23"/>
              </w:rPr>
              <w:t xml:space="preserve"> marijuana.</w:t>
            </w:r>
          </w:p>
        </w:tc>
        <w:tc>
          <w:tcPr>
            <w:tcW w:w="1530" w:type="dxa"/>
          </w:tcPr>
          <w:p w:rsidR="006F0FBD" w:rsidRPr="006D7133" w:rsidRDefault="00065565" w:rsidP="00551108">
            <w:pPr>
              <w:rPr>
                <w:rFonts w:cstheme="minorHAnsi"/>
              </w:rPr>
            </w:pPr>
            <w:r w:rsidRPr="006D7133">
              <w:rPr>
                <w:rFonts w:cstheme="minorHAnsi"/>
              </w:rPr>
              <w:t>Blake</w:t>
            </w:r>
          </w:p>
        </w:tc>
        <w:tc>
          <w:tcPr>
            <w:tcW w:w="1255" w:type="dxa"/>
          </w:tcPr>
          <w:p w:rsidR="006F0FBD" w:rsidRPr="006D7133" w:rsidRDefault="006F0FBD" w:rsidP="00551108">
            <w:pPr>
              <w:rPr>
                <w:rFonts w:cstheme="minorHAnsi"/>
              </w:rPr>
            </w:pPr>
          </w:p>
        </w:tc>
      </w:tr>
      <w:tr w:rsidR="00C3599A" w:rsidRPr="006D7133" w:rsidTr="006D7133">
        <w:tc>
          <w:tcPr>
            <w:tcW w:w="1345" w:type="dxa"/>
          </w:tcPr>
          <w:p w:rsidR="006F0FBD" w:rsidRPr="006D7133" w:rsidRDefault="00065565" w:rsidP="00551108">
            <w:pPr>
              <w:rPr>
                <w:rFonts w:cstheme="minorHAnsi"/>
              </w:rPr>
            </w:pPr>
            <w:r w:rsidRPr="006D7133">
              <w:rPr>
                <w:rFonts w:cstheme="minorHAnsi"/>
              </w:rPr>
              <w:t>HB 1094</w:t>
            </w:r>
          </w:p>
        </w:tc>
        <w:tc>
          <w:tcPr>
            <w:tcW w:w="5220" w:type="dxa"/>
          </w:tcPr>
          <w:p w:rsidR="006F0FBD" w:rsidRDefault="00065565" w:rsidP="00551108">
            <w:pPr>
              <w:rPr>
                <w:rFonts w:cstheme="minorHAnsi"/>
                <w:bCs/>
              </w:rPr>
            </w:pPr>
            <w:r w:rsidRPr="006D7133">
              <w:rPr>
                <w:rFonts w:cstheme="minorHAnsi"/>
                <w:bCs/>
              </w:rPr>
              <w:t>Establishing compassionate care renewals for medica</w:t>
            </w:r>
            <w:r w:rsidR="006D7133" w:rsidRPr="006D7133">
              <w:rPr>
                <w:rFonts w:cstheme="minorHAnsi"/>
                <w:bCs/>
              </w:rPr>
              <w:t>l marijuana qualifying patients</w:t>
            </w:r>
          </w:p>
          <w:p w:rsidR="00C3599A" w:rsidRDefault="00C3599A" w:rsidP="00551108">
            <w:pPr>
              <w:rPr>
                <w:rFonts w:cstheme="minorHAnsi"/>
                <w:bCs/>
                <w:sz w:val="18"/>
              </w:rPr>
            </w:pPr>
          </w:p>
          <w:p w:rsidR="00C3599A" w:rsidRPr="00C3599A" w:rsidRDefault="00C3599A" w:rsidP="00C3599A">
            <w:pPr>
              <w:rPr>
                <w:rFonts w:cstheme="minorHAnsi"/>
                <w:i/>
                <w:sz w:val="18"/>
              </w:rPr>
            </w:pPr>
            <w:r w:rsidRPr="00C3599A">
              <w:rPr>
                <w:i/>
                <w:sz w:val="20"/>
                <w:szCs w:val="23"/>
              </w:rPr>
              <w:t>Allows a health care professional to indicate that a qualifying patient qualifies for a compassionate care renewal of his or her registration in the medical marijuana authorization database and author</w:t>
            </w:r>
            <w:r w:rsidRPr="00C3599A">
              <w:rPr>
                <w:i/>
                <w:sz w:val="20"/>
                <w:szCs w:val="23"/>
              </w:rPr>
              <w:t xml:space="preserve">ization card if the </w:t>
            </w:r>
            <w:r w:rsidRPr="00C3599A">
              <w:rPr>
                <w:i/>
                <w:sz w:val="20"/>
                <w:szCs w:val="23"/>
              </w:rPr>
              <w:t xml:space="preserve">professional determines that requiring the qualifying patient to renew a registration in person would likely result in </w:t>
            </w:r>
            <w:r w:rsidRPr="00C3599A">
              <w:rPr>
                <w:i/>
                <w:sz w:val="20"/>
                <w:szCs w:val="23"/>
              </w:rPr>
              <w:t xml:space="preserve">severe hardship to the </w:t>
            </w:r>
            <w:r w:rsidRPr="00C3599A">
              <w:rPr>
                <w:i/>
                <w:sz w:val="20"/>
                <w:szCs w:val="23"/>
              </w:rPr>
              <w:t>p</w:t>
            </w:r>
            <w:r w:rsidRPr="00C3599A">
              <w:rPr>
                <w:i/>
                <w:sz w:val="20"/>
                <w:szCs w:val="23"/>
              </w:rPr>
              <w:t>atient because of the</w:t>
            </w:r>
            <w:r w:rsidRPr="00C3599A">
              <w:rPr>
                <w:i/>
                <w:sz w:val="20"/>
                <w:szCs w:val="23"/>
              </w:rPr>
              <w:t xml:space="preserve"> patient's physical or emotional condition.</w:t>
            </w:r>
          </w:p>
        </w:tc>
        <w:tc>
          <w:tcPr>
            <w:tcW w:w="1530" w:type="dxa"/>
          </w:tcPr>
          <w:p w:rsidR="006F0FBD" w:rsidRPr="006D7133" w:rsidRDefault="00065565" w:rsidP="00551108">
            <w:pPr>
              <w:rPr>
                <w:rFonts w:cstheme="minorHAnsi"/>
              </w:rPr>
            </w:pPr>
            <w:r w:rsidRPr="006D7133">
              <w:rPr>
                <w:rFonts w:cstheme="minorHAnsi"/>
              </w:rPr>
              <w:t>Blake</w:t>
            </w:r>
          </w:p>
        </w:tc>
        <w:tc>
          <w:tcPr>
            <w:tcW w:w="1255" w:type="dxa"/>
          </w:tcPr>
          <w:p w:rsidR="006F0FBD" w:rsidRPr="006D7133" w:rsidRDefault="006F0FBD" w:rsidP="00551108">
            <w:pPr>
              <w:rPr>
                <w:rFonts w:cstheme="minorHAnsi"/>
              </w:rPr>
            </w:pPr>
          </w:p>
        </w:tc>
      </w:tr>
      <w:tr w:rsidR="00C3599A" w:rsidRPr="006D7133" w:rsidTr="006D7133">
        <w:tc>
          <w:tcPr>
            <w:tcW w:w="1345" w:type="dxa"/>
          </w:tcPr>
          <w:p w:rsidR="006F0FBD" w:rsidRPr="006D7133" w:rsidRDefault="002830A7" w:rsidP="00551108">
            <w:pPr>
              <w:rPr>
                <w:rFonts w:cstheme="minorHAnsi"/>
              </w:rPr>
            </w:pPr>
            <w:r w:rsidRPr="006D7133">
              <w:rPr>
                <w:rFonts w:cstheme="minorHAnsi"/>
              </w:rPr>
              <w:t xml:space="preserve">HB </w:t>
            </w:r>
            <w:r w:rsidR="00065565" w:rsidRPr="006D7133">
              <w:rPr>
                <w:rFonts w:cstheme="minorHAnsi"/>
              </w:rPr>
              <w:t>1095</w:t>
            </w:r>
          </w:p>
        </w:tc>
        <w:tc>
          <w:tcPr>
            <w:tcW w:w="5220" w:type="dxa"/>
          </w:tcPr>
          <w:p w:rsidR="006F0FBD" w:rsidRDefault="00065565" w:rsidP="00551108">
            <w:pPr>
              <w:rPr>
                <w:rFonts w:cstheme="minorHAnsi"/>
                <w:bCs/>
              </w:rPr>
            </w:pPr>
            <w:r w:rsidRPr="006D7133">
              <w:rPr>
                <w:rFonts w:cstheme="minorHAnsi"/>
                <w:bCs/>
              </w:rPr>
              <w:t>Concerning the administration of marijuana t</w:t>
            </w:r>
            <w:r w:rsidR="006D7133" w:rsidRPr="006D7133">
              <w:rPr>
                <w:rFonts w:cstheme="minorHAnsi"/>
                <w:bCs/>
              </w:rPr>
              <w:t>o students for medical purposes</w:t>
            </w:r>
          </w:p>
          <w:p w:rsidR="000871D3" w:rsidRDefault="000871D3" w:rsidP="00551108">
            <w:pPr>
              <w:rPr>
                <w:rFonts w:cstheme="minorHAnsi"/>
                <w:bCs/>
                <w:sz w:val="20"/>
              </w:rPr>
            </w:pPr>
          </w:p>
          <w:p w:rsidR="000871D3" w:rsidRPr="00C3599A" w:rsidRDefault="000871D3" w:rsidP="000871D3">
            <w:pPr>
              <w:rPr>
                <w:rFonts w:cstheme="minorHAnsi"/>
                <w:i/>
                <w:sz w:val="20"/>
              </w:rPr>
            </w:pPr>
            <w:r w:rsidRPr="00C3599A">
              <w:rPr>
                <w:i/>
                <w:sz w:val="20"/>
                <w:szCs w:val="23"/>
              </w:rPr>
              <w:t>Requires the board of directors of a school district, upon request of a parent or guardian who meets certain requirements, to adopt a policy that authorizes parents or guardians to administer marijuana concentrates to a student for medical purposes while the student is on school grounds, aboard a school bus, or attending a school-sponsored event.</w:t>
            </w:r>
            <w:r w:rsidRPr="00C3599A">
              <w:rPr>
                <w:i/>
                <w:sz w:val="20"/>
                <w:szCs w:val="23"/>
              </w:rPr>
              <w:t xml:space="preserve"> Prohibits smoking marijuana or using other methods of inhalation.</w:t>
            </w:r>
          </w:p>
        </w:tc>
        <w:tc>
          <w:tcPr>
            <w:tcW w:w="1530" w:type="dxa"/>
          </w:tcPr>
          <w:p w:rsidR="006F0FBD" w:rsidRPr="006D7133" w:rsidRDefault="00065565" w:rsidP="00551108">
            <w:pPr>
              <w:rPr>
                <w:rFonts w:cstheme="minorHAnsi"/>
              </w:rPr>
            </w:pPr>
            <w:r w:rsidRPr="006D7133">
              <w:rPr>
                <w:rFonts w:cstheme="minorHAnsi"/>
              </w:rPr>
              <w:t>Blake</w:t>
            </w:r>
          </w:p>
        </w:tc>
        <w:tc>
          <w:tcPr>
            <w:tcW w:w="1255" w:type="dxa"/>
          </w:tcPr>
          <w:p w:rsidR="006F0FBD" w:rsidRPr="006D7133" w:rsidRDefault="00065565" w:rsidP="00551108">
            <w:pPr>
              <w:rPr>
                <w:rFonts w:cstheme="minorHAnsi"/>
              </w:rPr>
            </w:pPr>
            <w:r w:rsidRPr="006D7133">
              <w:rPr>
                <w:rFonts w:cstheme="minorHAnsi"/>
              </w:rPr>
              <w:t>SB 5442</w:t>
            </w:r>
          </w:p>
        </w:tc>
      </w:tr>
      <w:tr w:rsidR="00C3599A" w:rsidRPr="006D7133" w:rsidTr="006D7133">
        <w:tc>
          <w:tcPr>
            <w:tcW w:w="1345" w:type="dxa"/>
          </w:tcPr>
          <w:p w:rsidR="006F0FBD" w:rsidRPr="006D7133" w:rsidRDefault="002830A7" w:rsidP="00551108">
            <w:pPr>
              <w:rPr>
                <w:rFonts w:cstheme="minorHAnsi"/>
              </w:rPr>
            </w:pPr>
            <w:r w:rsidRPr="006D7133">
              <w:rPr>
                <w:rFonts w:cstheme="minorHAnsi"/>
              </w:rPr>
              <w:t xml:space="preserve">HB </w:t>
            </w:r>
            <w:r w:rsidR="000871D3">
              <w:rPr>
                <w:rFonts w:cstheme="minorHAnsi"/>
              </w:rPr>
              <w:t>113</w:t>
            </w:r>
            <w:r w:rsidRPr="006D7133">
              <w:rPr>
                <w:rFonts w:cstheme="minorHAnsi"/>
              </w:rPr>
              <w:t xml:space="preserve">1 </w:t>
            </w:r>
          </w:p>
        </w:tc>
        <w:tc>
          <w:tcPr>
            <w:tcW w:w="5220" w:type="dxa"/>
          </w:tcPr>
          <w:p w:rsidR="006F0FBD" w:rsidRDefault="002830A7" w:rsidP="00551108">
            <w:pPr>
              <w:rPr>
                <w:rFonts w:cstheme="minorHAnsi"/>
              </w:rPr>
            </w:pPr>
            <w:r w:rsidRPr="006D7133">
              <w:rPr>
                <w:rFonts w:cstheme="minorHAnsi"/>
              </w:rPr>
              <w:t>Allowing residential marijuana agriculture</w:t>
            </w:r>
          </w:p>
          <w:p w:rsidR="000871D3" w:rsidRDefault="000871D3" w:rsidP="00551108">
            <w:pPr>
              <w:rPr>
                <w:rFonts w:cstheme="minorHAnsi"/>
                <w:sz w:val="20"/>
              </w:rPr>
            </w:pPr>
          </w:p>
          <w:p w:rsidR="000871D3" w:rsidRPr="00C3599A" w:rsidRDefault="000871D3" w:rsidP="000871D3">
            <w:pPr>
              <w:pStyle w:val="Default"/>
              <w:rPr>
                <w:rFonts w:asciiTheme="minorHAnsi" w:hAnsiTheme="minorHAnsi" w:cstheme="minorHAnsi"/>
                <w:i/>
                <w:sz w:val="20"/>
                <w:szCs w:val="20"/>
              </w:rPr>
            </w:pPr>
            <w:r w:rsidRPr="00C3599A">
              <w:rPr>
                <w:rFonts w:asciiTheme="minorHAnsi" w:hAnsiTheme="minorHAnsi" w:cstheme="minorHAnsi"/>
                <w:i/>
                <w:sz w:val="20"/>
                <w:szCs w:val="20"/>
              </w:rPr>
              <w:t xml:space="preserve">Allows marijuana home grows with numerous specifications. </w:t>
            </w:r>
            <w:r w:rsidRPr="00C3599A">
              <w:rPr>
                <w:rFonts w:asciiTheme="minorHAnsi" w:hAnsiTheme="minorHAnsi" w:cstheme="minorHAnsi"/>
                <w:i/>
                <w:sz w:val="20"/>
                <w:szCs w:val="20"/>
              </w:rPr>
              <w:t xml:space="preserve"> </w:t>
            </w:r>
          </w:p>
          <w:p w:rsidR="000871D3" w:rsidRPr="000871D3" w:rsidRDefault="000871D3" w:rsidP="000871D3">
            <w:pPr>
              <w:pStyle w:val="Default"/>
              <w:rPr>
                <w:rFonts w:asciiTheme="minorHAnsi" w:hAnsiTheme="minorHAnsi" w:cstheme="minorHAnsi"/>
                <w:sz w:val="20"/>
                <w:szCs w:val="22"/>
              </w:rPr>
            </w:pPr>
            <w:r w:rsidRPr="00C3599A">
              <w:rPr>
                <w:rFonts w:asciiTheme="minorHAnsi" w:hAnsiTheme="minorHAnsi" w:cstheme="minorHAnsi"/>
                <w:i/>
                <w:sz w:val="20"/>
                <w:szCs w:val="20"/>
              </w:rPr>
              <w:t>Limits the quantity of marijuana and marijuana products a person may produce or possess.</w:t>
            </w:r>
            <w:r w:rsidRPr="00C3599A">
              <w:rPr>
                <w:rFonts w:asciiTheme="minorHAnsi" w:hAnsiTheme="minorHAnsi" w:cstheme="minorHAnsi"/>
                <w:i/>
                <w:sz w:val="20"/>
                <w:szCs w:val="20"/>
              </w:rPr>
              <w:t xml:space="preserve"> </w:t>
            </w:r>
            <w:r w:rsidRPr="00C3599A">
              <w:rPr>
                <w:rFonts w:asciiTheme="minorHAnsi" w:hAnsiTheme="minorHAnsi" w:cstheme="minorHAnsi"/>
                <w:i/>
                <w:sz w:val="20"/>
                <w:szCs w:val="20"/>
              </w:rPr>
              <w:t>States that a person, who is at least twenty-one years old and possesses marijuana in compliance, is considered an ultimate user who is prohibited from selling marijuana, useable marijuana, marijuana concentrate, or marijuana-infused products produced from his or her plants, and is not required to obtain a registration or a license.</w:t>
            </w:r>
            <w:r w:rsidRPr="00C3599A">
              <w:rPr>
                <w:rFonts w:asciiTheme="minorHAnsi" w:hAnsiTheme="minorHAnsi" w:cstheme="minorHAnsi"/>
                <w:i/>
                <w:sz w:val="20"/>
                <w:szCs w:val="20"/>
              </w:rPr>
              <w:t xml:space="preserve"> </w:t>
            </w:r>
            <w:r w:rsidRPr="00C3599A">
              <w:rPr>
                <w:rFonts w:asciiTheme="minorHAnsi" w:hAnsiTheme="minorHAnsi" w:cstheme="minorHAnsi"/>
                <w:i/>
                <w:sz w:val="20"/>
                <w:szCs w:val="20"/>
              </w:rPr>
              <w:t>Prohibits the forfeiture of real property for the acquisition, delivery, production, or possession of marijuana, useable marijuana, marijuana concentrates, or marijuana-infused products, unless certain conditions exist</w:t>
            </w:r>
            <w:r w:rsidR="00C3599A">
              <w:rPr>
                <w:rFonts w:asciiTheme="minorHAnsi" w:hAnsiTheme="minorHAnsi" w:cstheme="minorHAnsi"/>
                <w:i/>
                <w:sz w:val="20"/>
                <w:szCs w:val="20"/>
              </w:rPr>
              <w:t>.</w:t>
            </w:r>
          </w:p>
        </w:tc>
        <w:tc>
          <w:tcPr>
            <w:tcW w:w="1530" w:type="dxa"/>
          </w:tcPr>
          <w:p w:rsidR="006F0FBD" w:rsidRPr="006D7133" w:rsidRDefault="002830A7" w:rsidP="00551108">
            <w:pPr>
              <w:rPr>
                <w:rFonts w:cstheme="minorHAnsi"/>
              </w:rPr>
            </w:pPr>
            <w:r w:rsidRPr="006D7133">
              <w:rPr>
                <w:rFonts w:cstheme="minorHAnsi"/>
              </w:rPr>
              <w:t>Blake</w:t>
            </w:r>
          </w:p>
        </w:tc>
        <w:tc>
          <w:tcPr>
            <w:tcW w:w="1255" w:type="dxa"/>
          </w:tcPr>
          <w:p w:rsidR="006F0FBD" w:rsidRPr="006D7133" w:rsidRDefault="002830A7" w:rsidP="00551108">
            <w:pPr>
              <w:rPr>
                <w:rFonts w:cstheme="minorHAnsi"/>
              </w:rPr>
            </w:pPr>
            <w:r w:rsidRPr="006D7133">
              <w:rPr>
                <w:rFonts w:cstheme="minorHAnsi"/>
              </w:rPr>
              <w:t>SB 5155</w:t>
            </w:r>
          </w:p>
        </w:tc>
      </w:tr>
      <w:tr w:rsidR="00D06036" w:rsidRPr="006D7133" w:rsidTr="006D7133">
        <w:tc>
          <w:tcPr>
            <w:tcW w:w="1345" w:type="dxa"/>
          </w:tcPr>
          <w:p w:rsidR="00D06036" w:rsidRPr="006D7133" w:rsidRDefault="00D06036" w:rsidP="00551108">
            <w:pPr>
              <w:rPr>
                <w:rFonts w:cstheme="minorHAnsi"/>
              </w:rPr>
            </w:pPr>
            <w:r w:rsidRPr="006D7133">
              <w:rPr>
                <w:rFonts w:cstheme="minorHAnsi"/>
              </w:rPr>
              <w:t>HB 1238</w:t>
            </w:r>
          </w:p>
        </w:tc>
        <w:tc>
          <w:tcPr>
            <w:tcW w:w="5220" w:type="dxa"/>
          </w:tcPr>
          <w:p w:rsidR="00D06036" w:rsidRDefault="00D06036" w:rsidP="00551108">
            <w:pPr>
              <w:rPr>
                <w:rFonts w:cstheme="minorHAnsi"/>
              </w:rPr>
            </w:pPr>
            <w:r w:rsidRPr="006D7133">
              <w:rPr>
                <w:rFonts w:cstheme="minorHAnsi"/>
              </w:rPr>
              <w:t>Authorizing marijuana retailers to sell certain products and merchandise</w:t>
            </w:r>
          </w:p>
          <w:p w:rsidR="000871D3" w:rsidRDefault="000871D3" w:rsidP="00551108">
            <w:pPr>
              <w:rPr>
                <w:rFonts w:cstheme="minorHAnsi"/>
                <w:sz w:val="20"/>
              </w:rPr>
            </w:pPr>
          </w:p>
          <w:p w:rsidR="000871D3" w:rsidRPr="00C3599A" w:rsidRDefault="00093466" w:rsidP="00551108">
            <w:pPr>
              <w:rPr>
                <w:rFonts w:cstheme="minorHAnsi"/>
                <w:i/>
                <w:sz w:val="20"/>
              </w:rPr>
            </w:pPr>
            <w:r w:rsidRPr="00C3599A">
              <w:rPr>
                <w:rFonts w:cstheme="minorHAnsi"/>
                <w:i/>
                <w:sz w:val="20"/>
              </w:rPr>
              <w:t>Allows licensed retailers to sell:</w:t>
            </w:r>
          </w:p>
          <w:p w:rsidR="00093466" w:rsidRPr="00C3599A" w:rsidRDefault="00093466" w:rsidP="00093466">
            <w:pPr>
              <w:pStyle w:val="ListParagraph"/>
              <w:numPr>
                <w:ilvl w:val="0"/>
                <w:numId w:val="1"/>
              </w:numPr>
              <w:rPr>
                <w:rFonts w:cstheme="minorHAnsi"/>
                <w:i/>
                <w:sz w:val="20"/>
              </w:rPr>
            </w:pPr>
            <w:r w:rsidRPr="00C3599A">
              <w:rPr>
                <w:rFonts w:cstheme="minorHAnsi"/>
                <w:i/>
                <w:sz w:val="20"/>
              </w:rPr>
              <w:t>CBD products from licensed producers or processors or a manufacturer outside the regulatory framework;</w:t>
            </w:r>
          </w:p>
          <w:p w:rsidR="00093466" w:rsidRPr="00C3599A" w:rsidRDefault="00093466" w:rsidP="00093466">
            <w:pPr>
              <w:pStyle w:val="ListParagraph"/>
              <w:numPr>
                <w:ilvl w:val="0"/>
                <w:numId w:val="1"/>
              </w:numPr>
              <w:rPr>
                <w:rFonts w:cstheme="minorHAnsi"/>
                <w:i/>
                <w:sz w:val="20"/>
              </w:rPr>
            </w:pPr>
            <w:r w:rsidRPr="00C3599A">
              <w:rPr>
                <w:rFonts w:cstheme="minorHAnsi"/>
                <w:i/>
                <w:sz w:val="20"/>
              </w:rPr>
              <w:t>Marijuana merchandise (defined as wearable apparel that serves to promote or advertise the outlet or a product line sold by the outlet, and that has a labeling affixed to the apparel that includes the outlet’s name, logo, or other symbol associated with the outlet or a name, logo or other symbol associated with a product line sold by the outlet);</w:t>
            </w:r>
          </w:p>
          <w:p w:rsidR="00093466" w:rsidRPr="00C3599A" w:rsidRDefault="00093466" w:rsidP="00093466">
            <w:pPr>
              <w:pStyle w:val="ListParagraph"/>
              <w:numPr>
                <w:ilvl w:val="0"/>
                <w:numId w:val="1"/>
              </w:numPr>
              <w:rPr>
                <w:rFonts w:cstheme="minorHAnsi"/>
                <w:i/>
                <w:sz w:val="20"/>
              </w:rPr>
            </w:pPr>
            <w:r w:rsidRPr="00C3599A">
              <w:rPr>
                <w:rFonts w:cstheme="minorHAnsi"/>
                <w:i/>
                <w:sz w:val="20"/>
              </w:rPr>
              <w:t>Other products not intended for consumption.</w:t>
            </w:r>
          </w:p>
          <w:p w:rsidR="00093466" w:rsidRPr="00093466" w:rsidRDefault="00093466" w:rsidP="00093466">
            <w:pPr>
              <w:rPr>
                <w:rFonts w:cstheme="minorHAnsi"/>
                <w:sz w:val="20"/>
              </w:rPr>
            </w:pPr>
            <w:r w:rsidRPr="00C3599A">
              <w:rPr>
                <w:rFonts w:cstheme="minorHAnsi"/>
                <w:i/>
                <w:sz w:val="20"/>
              </w:rPr>
              <w:t>The LCB may adopt rules regarding retail product design and marketing standards for marijuana merchandise and other products sold by the retailers.</w:t>
            </w:r>
          </w:p>
        </w:tc>
        <w:tc>
          <w:tcPr>
            <w:tcW w:w="1530" w:type="dxa"/>
          </w:tcPr>
          <w:p w:rsidR="00D06036" w:rsidRPr="006D7133" w:rsidRDefault="00D06036" w:rsidP="00551108">
            <w:pPr>
              <w:rPr>
                <w:rFonts w:cstheme="minorHAnsi"/>
              </w:rPr>
            </w:pPr>
            <w:r w:rsidRPr="006D7133">
              <w:rPr>
                <w:rFonts w:cstheme="minorHAnsi"/>
              </w:rPr>
              <w:t>Reeves</w:t>
            </w:r>
          </w:p>
        </w:tc>
        <w:tc>
          <w:tcPr>
            <w:tcW w:w="1255" w:type="dxa"/>
          </w:tcPr>
          <w:p w:rsidR="00D06036" w:rsidRPr="006D7133" w:rsidRDefault="00D06036" w:rsidP="00551108">
            <w:pPr>
              <w:rPr>
                <w:rFonts w:cstheme="minorHAnsi"/>
              </w:rPr>
            </w:pPr>
            <w:r w:rsidRPr="006D7133">
              <w:rPr>
                <w:rFonts w:cstheme="minorHAnsi"/>
              </w:rPr>
              <w:t>SB 5201</w:t>
            </w:r>
          </w:p>
        </w:tc>
      </w:tr>
      <w:tr w:rsidR="00C3599A" w:rsidRPr="006D7133" w:rsidTr="006D7133">
        <w:tc>
          <w:tcPr>
            <w:tcW w:w="1345" w:type="dxa"/>
          </w:tcPr>
          <w:p w:rsidR="006F0FBD" w:rsidRPr="006D7133" w:rsidRDefault="002830A7" w:rsidP="00551108">
            <w:pPr>
              <w:rPr>
                <w:rFonts w:cstheme="minorHAnsi"/>
              </w:rPr>
            </w:pPr>
            <w:r w:rsidRPr="006D7133">
              <w:rPr>
                <w:rFonts w:cstheme="minorHAnsi"/>
              </w:rPr>
              <w:t>HB 1250</w:t>
            </w:r>
          </w:p>
        </w:tc>
        <w:tc>
          <w:tcPr>
            <w:tcW w:w="5220" w:type="dxa"/>
          </w:tcPr>
          <w:p w:rsidR="006F0FBD" w:rsidRDefault="002830A7" w:rsidP="00551108">
            <w:pPr>
              <w:rPr>
                <w:rFonts w:cstheme="minorHAnsi"/>
              </w:rPr>
            </w:pPr>
            <w:r w:rsidRPr="006D7133">
              <w:rPr>
                <w:rFonts w:cstheme="minorHAnsi"/>
              </w:rPr>
              <w:t>Regarding labeling of marijuana products</w:t>
            </w:r>
          </w:p>
          <w:p w:rsidR="00093466" w:rsidRDefault="00093466" w:rsidP="00551108">
            <w:pPr>
              <w:rPr>
                <w:rFonts w:cstheme="minorHAnsi"/>
                <w:sz w:val="20"/>
              </w:rPr>
            </w:pPr>
          </w:p>
          <w:p w:rsidR="00093466" w:rsidRPr="00093466" w:rsidRDefault="00393635" w:rsidP="00551108">
            <w:pPr>
              <w:rPr>
                <w:rFonts w:cstheme="minorHAnsi"/>
                <w:sz w:val="20"/>
              </w:rPr>
            </w:pPr>
            <w:r w:rsidRPr="00C3599A">
              <w:rPr>
                <w:rFonts w:cstheme="minorHAnsi"/>
                <w:i/>
                <w:sz w:val="20"/>
              </w:rPr>
              <w:t>Labels and labeling should not make any claim indicating a product is intended for use in diagnosis, treatment, cure, or prevention of any disease. May describe intended role of marijuana product that contains nutrients or other dietary ingredients, including herbs and other botanicals, to maintain a structure or function of the body, or characterize the documented mechanism by which the product acts to maintain such structure or function, provide that the claim is substantiated as truthful and not misleading. Terms may</w:t>
            </w:r>
            <w:r>
              <w:rPr>
                <w:rFonts w:cstheme="minorHAnsi"/>
                <w:sz w:val="20"/>
              </w:rPr>
              <w:t xml:space="preserve"> </w:t>
            </w:r>
            <w:r w:rsidRPr="00C3599A">
              <w:rPr>
                <w:rFonts w:cstheme="minorHAnsi"/>
                <w:i/>
                <w:sz w:val="20"/>
              </w:rPr>
              <w:t xml:space="preserve">include wellness, well-being, </w:t>
            </w:r>
            <w:proofErr w:type="gramStart"/>
            <w:r w:rsidRPr="00C3599A">
              <w:rPr>
                <w:rFonts w:cstheme="minorHAnsi"/>
                <w:i/>
                <w:sz w:val="20"/>
              </w:rPr>
              <w:t>health</w:t>
            </w:r>
            <w:proofErr w:type="gramEnd"/>
            <w:r w:rsidRPr="00C3599A">
              <w:rPr>
                <w:rFonts w:cstheme="minorHAnsi"/>
                <w:i/>
                <w:sz w:val="20"/>
              </w:rPr>
              <w:t>, maintain, support, assist, promote, relief, and their derivatives.</w:t>
            </w:r>
          </w:p>
        </w:tc>
        <w:tc>
          <w:tcPr>
            <w:tcW w:w="1530" w:type="dxa"/>
          </w:tcPr>
          <w:p w:rsidR="006F0FBD" w:rsidRPr="006D7133" w:rsidRDefault="002830A7" w:rsidP="00551108">
            <w:pPr>
              <w:rPr>
                <w:rFonts w:cstheme="minorHAnsi"/>
              </w:rPr>
            </w:pPr>
            <w:r w:rsidRPr="006D7133">
              <w:rPr>
                <w:rFonts w:cstheme="minorHAnsi"/>
              </w:rPr>
              <w:t>Wylie</w:t>
            </w:r>
          </w:p>
        </w:tc>
        <w:tc>
          <w:tcPr>
            <w:tcW w:w="1255" w:type="dxa"/>
          </w:tcPr>
          <w:p w:rsidR="006F0FBD" w:rsidRPr="006D7133" w:rsidRDefault="002830A7" w:rsidP="00551108">
            <w:pPr>
              <w:rPr>
                <w:rFonts w:cstheme="minorHAnsi"/>
              </w:rPr>
            </w:pPr>
            <w:r w:rsidRPr="006D7133">
              <w:rPr>
                <w:rFonts w:cstheme="minorHAnsi"/>
              </w:rPr>
              <w:t>SB 5298</w:t>
            </w:r>
          </w:p>
        </w:tc>
      </w:tr>
      <w:tr w:rsidR="006D7133" w:rsidRPr="006D7133" w:rsidTr="006D7133">
        <w:tc>
          <w:tcPr>
            <w:tcW w:w="1345" w:type="dxa"/>
            <w:shd w:val="clear" w:color="auto" w:fill="BFBFBF" w:themeFill="background1" w:themeFillShade="BF"/>
          </w:tcPr>
          <w:p w:rsidR="006F0FBD" w:rsidRPr="006D7133" w:rsidRDefault="006F0FBD" w:rsidP="00551108">
            <w:pPr>
              <w:rPr>
                <w:rFonts w:cstheme="minorHAnsi"/>
              </w:rPr>
            </w:pPr>
          </w:p>
        </w:tc>
        <w:tc>
          <w:tcPr>
            <w:tcW w:w="5220" w:type="dxa"/>
            <w:shd w:val="clear" w:color="auto" w:fill="BFBFBF" w:themeFill="background1" w:themeFillShade="BF"/>
          </w:tcPr>
          <w:p w:rsidR="006F0FBD" w:rsidRPr="006D7133" w:rsidRDefault="006F0FBD" w:rsidP="00551108">
            <w:pPr>
              <w:rPr>
                <w:rFonts w:cstheme="minorHAnsi"/>
              </w:rPr>
            </w:pPr>
          </w:p>
        </w:tc>
        <w:tc>
          <w:tcPr>
            <w:tcW w:w="1530" w:type="dxa"/>
            <w:shd w:val="clear" w:color="auto" w:fill="BFBFBF" w:themeFill="background1" w:themeFillShade="BF"/>
          </w:tcPr>
          <w:p w:rsidR="006F0FBD" w:rsidRPr="006D7133" w:rsidRDefault="006F0FBD" w:rsidP="00551108">
            <w:pPr>
              <w:rPr>
                <w:rFonts w:cstheme="minorHAnsi"/>
              </w:rPr>
            </w:pPr>
          </w:p>
        </w:tc>
        <w:tc>
          <w:tcPr>
            <w:tcW w:w="1255" w:type="dxa"/>
            <w:shd w:val="clear" w:color="auto" w:fill="BFBFBF" w:themeFill="background1" w:themeFillShade="BF"/>
          </w:tcPr>
          <w:p w:rsidR="006F0FBD" w:rsidRPr="006D7133" w:rsidRDefault="006F0FBD" w:rsidP="00551108">
            <w:pPr>
              <w:rPr>
                <w:rFonts w:cstheme="minorHAnsi"/>
              </w:rPr>
            </w:pPr>
          </w:p>
        </w:tc>
      </w:tr>
      <w:tr w:rsidR="002830A7" w:rsidRPr="006D7133" w:rsidTr="006D7133">
        <w:tc>
          <w:tcPr>
            <w:tcW w:w="1345" w:type="dxa"/>
          </w:tcPr>
          <w:p w:rsidR="002830A7" w:rsidRPr="006D7133" w:rsidRDefault="002830A7" w:rsidP="00551108">
            <w:pPr>
              <w:rPr>
                <w:rFonts w:cstheme="minorHAnsi"/>
              </w:rPr>
            </w:pPr>
            <w:r w:rsidRPr="006D7133">
              <w:rPr>
                <w:rFonts w:cstheme="minorHAnsi"/>
              </w:rPr>
              <w:t>SB 5155</w:t>
            </w:r>
          </w:p>
        </w:tc>
        <w:tc>
          <w:tcPr>
            <w:tcW w:w="5220" w:type="dxa"/>
          </w:tcPr>
          <w:p w:rsidR="002830A7" w:rsidRPr="006D7133" w:rsidRDefault="002830A7" w:rsidP="00551108">
            <w:pPr>
              <w:rPr>
                <w:rFonts w:cstheme="minorHAnsi"/>
              </w:rPr>
            </w:pPr>
            <w:r w:rsidRPr="006D7133">
              <w:rPr>
                <w:rFonts w:cstheme="minorHAnsi"/>
              </w:rPr>
              <w:t>Allowing residential marijuana agriculture</w:t>
            </w:r>
            <w:r w:rsidR="00393635">
              <w:rPr>
                <w:rFonts w:cstheme="minorHAnsi"/>
              </w:rPr>
              <w:t xml:space="preserve"> (See HB 1181)</w:t>
            </w:r>
          </w:p>
        </w:tc>
        <w:tc>
          <w:tcPr>
            <w:tcW w:w="1530" w:type="dxa"/>
          </w:tcPr>
          <w:p w:rsidR="002830A7" w:rsidRPr="006D7133" w:rsidRDefault="002830A7" w:rsidP="00551108">
            <w:pPr>
              <w:rPr>
                <w:rFonts w:cstheme="minorHAnsi"/>
              </w:rPr>
            </w:pPr>
            <w:r w:rsidRPr="006D7133">
              <w:rPr>
                <w:rFonts w:cstheme="minorHAnsi"/>
              </w:rPr>
              <w:t>Walsh</w:t>
            </w:r>
          </w:p>
        </w:tc>
        <w:tc>
          <w:tcPr>
            <w:tcW w:w="1255" w:type="dxa"/>
          </w:tcPr>
          <w:p w:rsidR="002830A7" w:rsidRPr="006D7133" w:rsidRDefault="002830A7" w:rsidP="00551108">
            <w:pPr>
              <w:rPr>
                <w:rFonts w:cstheme="minorHAnsi"/>
              </w:rPr>
            </w:pPr>
            <w:r w:rsidRPr="006D7133">
              <w:rPr>
                <w:rFonts w:cstheme="minorHAnsi"/>
              </w:rPr>
              <w:t>HB 1181</w:t>
            </w:r>
          </w:p>
        </w:tc>
      </w:tr>
      <w:tr w:rsidR="002830A7" w:rsidRPr="006D7133" w:rsidTr="006D7133">
        <w:tc>
          <w:tcPr>
            <w:tcW w:w="1345" w:type="dxa"/>
          </w:tcPr>
          <w:p w:rsidR="002830A7" w:rsidRPr="006D7133" w:rsidRDefault="002830A7" w:rsidP="00551108">
            <w:pPr>
              <w:rPr>
                <w:rFonts w:cstheme="minorHAnsi"/>
              </w:rPr>
            </w:pPr>
            <w:r w:rsidRPr="006D7133">
              <w:rPr>
                <w:rFonts w:cstheme="minorHAnsi"/>
              </w:rPr>
              <w:t>SB 5201</w:t>
            </w:r>
          </w:p>
        </w:tc>
        <w:tc>
          <w:tcPr>
            <w:tcW w:w="5220" w:type="dxa"/>
          </w:tcPr>
          <w:p w:rsidR="002830A7" w:rsidRPr="006D7133" w:rsidRDefault="002830A7" w:rsidP="00551108">
            <w:pPr>
              <w:rPr>
                <w:rFonts w:cstheme="minorHAnsi"/>
              </w:rPr>
            </w:pPr>
            <w:r w:rsidRPr="006D7133">
              <w:rPr>
                <w:rFonts w:cstheme="minorHAnsi"/>
                <w:bCs/>
              </w:rPr>
              <w:t>Authorizing marijuana retailers to sell c</w:t>
            </w:r>
            <w:r w:rsidR="006D7133" w:rsidRPr="006D7133">
              <w:rPr>
                <w:rFonts w:cstheme="minorHAnsi"/>
                <w:bCs/>
              </w:rPr>
              <w:t>ertain products and merchandise</w:t>
            </w:r>
            <w:r w:rsidR="00393635">
              <w:rPr>
                <w:rFonts w:cstheme="minorHAnsi"/>
                <w:bCs/>
              </w:rPr>
              <w:t xml:space="preserve"> (See HB 1238)</w:t>
            </w:r>
          </w:p>
        </w:tc>
        <w:tc>
          <w:tcPr>
            <w:tcW w:w="1530" w:type="dxa"/>
          </w:tcPr>
          <w:p w:rsidR="002830A7" w:rsidRPr="006D7133" w:rsidRDefault="00D06036" w:rsidP="00551108">
            <w:pPr>
              <w:rPr>
                <w:rFonts w:cstheme="minorHAnsi"/>
              </w:rPr>
            </w:pPr>
            <w:r w:rsidRPr="006D7133">
              <w:rPr>
                <w:rFonts w:cstheme="minorHAnsi"/>
              </w:rPr>
              <w:t>Palumbo</w:t>
            </w:r>
          </w:p>
        </w:tc>
        <w:tc>
          <w:tcPr>
            <w:tcW w:w="1255" w:type="dxa"/>
          </w:tcPr>
          <w:p w:rsidR="002830A7" w:rsidRPr="006D7133" w:rsidRDefault="00D06036" w:rsidP="00551108">
            <w:pPr>
              <w:rPr>
                <w:rFonts w:cstheme="minorHAnsi"/>
              </w:rPr>
            </w:pPr>
            <w:r w:rsidRPr="006D7133">
              <w:rPr>
                <w:rFonts w:cstheme="minorHAnsi"/>
              </w:rPr>
              <w:t>HB 1238</w:t>
            </w:r>
          </w:p>
        </w:tc>
      </w:tr>
      <w:tr w:rsidR="00D06036" w:rsidRPr="006D7133" w:rsidTr="006D7133">
        <w:tc>
          <w:tcPr>
            <w:tcW w:w="1345" w:type="dxa"/>
          </w:tcPr>
          <w:p w:rsidR="00D06036" w:rsidRPr="006D7133" w:rsidRDefault="00D06036" w:rsidP="00551108">
            <w:pPr>
              <w:rPr>
                <w:rFonts w:cstheme="minorHAnsi"/>
              </w:rPr>
            </w:pPr>
            <w:r w:rsidRPr="006D7133">
              <w:rPr>
                <w:rFonts w:cstheme="minorHAnsi"/>
              </w:rPr>
              <w:t>SB 5202</w:t>
            </w:r>
          </w:p>
        </w:tc>
        <w:tc>
          <w:tcPr>
            <w:tcW w:w="5220" w:type="dxa"/>
          </w:tcPr>
          <w:p w:rsidR="00D06036" w:rsidRDefault="00D06036" w:rsidP="00551108">
            <w:pPr>
              <w:rPr>
                <w:rFonts w:cstheme="minorHAnsi"/>
                <w:bCs/>
              </w:rPr>
            </w:pPr>
            <w:r w:rsidRPr="006D7133">
              <w:rPr>
                <w:rFonts w:cstheme="minorHAnsi"/>
                <w:bCs/>
              </w:rPr>
              <w:t>Regarding the ability of business and nonprofit entities to obtain a marijuana license</w:t>
            </w:r>
          </w:p>
          <w:p w:rsidR="00C3599A" w:rsidRPr="00C3599A" w:rsidRDefault="00C3599A" w:rsidP="00551108">
            <w:pPr>
              <w:rPr>
                <w:rFonts w:cstheme="minorHAnsi"/>
                <w:bCs/>
                <w:i/>
                <w:sz w:val="20"/>
              </w:rPr>
            </w:pPr>
            <w:r>
              <w:rPr>
                <w:rFonts w:cstheme="minorHAnsi"/>
                <w:bCs/>
                <w:i/>
                <w:sz w:val="20"/>
              </w:rPr>
              <w:t>Summary pending.</w:t>
            </w:r>
            <w:bookmarkStart w:id="0" w:name="_GoBack"/>
            <w:bookmarkEnd w:id="0"/>
          </w:p>
        </w:tc>
        <w:tc>
          <w:tcPr>
            <w:tcW w:w="1530" w:type="dxa"/>
          </w:tcPr>
          <w:p w:rsidR="00D06036" w:rsidRPr="006D7133" w:rsidRDefault="00D06036" w:rsidP="00551108">
            <w:pPr>
              <w:rPr>
                <w:rFonts w:cstheme="minorHAnsi"/>
              </w:rPr>
            </w:pPr>
            <w:r w:rsidRPr="006D7133">
              <w:rPr>
                <w:rFonts w:cstheme="minorHAnsi"/>
              </w:rPr>
              <w:t>Palumbo</w:t>
            </w:r>
          </w:p>
        </w:tc>
        <w:tc>
          <w:tcPr>
            <w:tcW w:w="1255" w:type="dxa"/>
          </w:tcPr>
          <w:p w:rsidR="00D06036" w:rsidRPr="006D7133" w:rsidRDefault="00D06036" w:rsidP="00551108">
            <w:pPr>
              <w:rPr>
                <w:rFonts w:cstheme="minorHAnsi"/>
              </w:rPr>
            </w:pPr>
          </w:p>
        </w:tc>
      </w:tr>
      <w:tr w:rsidR="00D06036" w:rsidRPr="006D7133" w:rsidTr="006D7133">
        <w:tc>
          <w:tcPr>
            <w:tcW w:w="1345" w:type="dxa"/>
          </w:tcPr>
          <w:p w:rsidR="00D06036" w:rsidRPr="006D7133" w:rsidRDefault="00D06036" w:rsidP="00551108">
            <w:pPr>
              <w:rPr>
                <w:rFonts w:cstheme="minorHAnsi"/>
              </w:rPr>
            </w:pPr>
            <w:r w:rsidRPr="006D7133">
              <w:rPr>
                <w:rFonts w:cstheme="minorHAnsi"/>
              </w:rPr>
              <w:t>SB 5234</w:t>
            </w:r>
          </w:p>
        </w:tc>
        <w:tc>
          <w:tcPr>
            <w:tcW w:w="5220" w:type="dxa"/>
          </w:tcPr>
          <w:p w:rsidR="00D06036" w:rsidRDefault="006D7133" w:rsidP="00551108">
            <w:pPr>
              <w:rPr>
                <w:rFonts w:cstheme="minorHAnsi"/>
                <w:bCs/>
              </w:rPr>
            </w:pPr>
            <w:r w:rsidRPr="006D7133">
              <w:rPr>
                <w:rFonts w:cstheme="minorHAnsi"/>
                <w:bCs/>
              </w:rPr>
              <w:t xml:space="preserve">Modifying the excise tax for medical marijuana patients with recognition cards for products identified </w:t>
            </w:r>
            <w:r w:rsidRPr="006D7133">
              <w:rPr>
                <w:rFonts w:cstheme="minorHAnsi"/>
                <w:bCs/>
              </w:rPr>
              <w:t>as beneficial for medical use</w:t>
            </w:r>
          </w:p>
          <w:p w:rsidR="00393635" w:rsidRDefault="00393635" w:rsidP="00551108">
            <w:pPr>
              <w:rPr>
                <w:rFonts w:cstheme="minorHAnsi"/>
                <w:bCs/>
                <w:sz w:val="20"/>
              </w:rPr>
            </w:pPr>
          </w:p>
          <w:p w:rsidR="00393635" w:rsidRPr="00393635" w:rsidRDefault="00393635" w:rsidP="00393635">
            <w:pPr>
              <w:rPr>
                <w:rFonts w:cstheme="minorHAnsi"/>
                <w:bCs/>
                <w:sz w:val="20"/>
              </w:rPr>
            </w:pPr>
            <w:r>
              <w:rPr>
                <w:rFonts w:cstheme="minorHAnsi"/>
                <w:bCs/>
                <w:sz w:val="20"/>
              </w:rPr>
              <w:t>Provides that the marijuana excise tax of 37 percent does not apply to sales of marijuana concentrates, useable marijuana, or other marijuana-infused products sold by licensed retailers with a medical marijuana endorsement and identified by the Dept. of Health to be beneficial for medical use.</w:t>
            </w:r>
          </w:p>
        </w:tc>
        <w:tc>
          <w:tcPr>
            <w:tcW w:w="1530" w:type="dxa"/>
          </w:tcPr>
          <w:p w:rsidR="00D06036" w:rsidRPr="006D7133" w:rsidRDefault="00D06036" w:rsidP="00551108">
            <w:pPr>
              <w:rPr>
                <w:rFonts w:cstheme="minorHAnsi"/>
              </w:rPr>
            </w:pPr>
            <w:r w:rsidRPr="006D7133">
              <w:rPr>
                <w:rFonts w:cstheme="minorHAnsi"/>
              </w:rPr>
              <w:t>Keiser</w:t>
            </w:r>
          </w:p>
        </w:tc>
        <w:tc>
          <w:tcPr>
            <w:tcW w:w="1255" w:type="dxa"/>
          </w:tcPr>
          <w:p w:rsidR="00D06036" w:rsidRPr="006D7133" w:rsidRDefault="00D06036" w:rsidP="00551108">
            <w:pPr>
              <w:rPr>
                <w:rFonts w:cstheme="minorHAnsi"/>
              </w:rPr>
            </w:pPr>
          </w:p>
        </w:tc>
      </w:tr>
      <w:tr w:rsidR="006D7133" w:rsidRPr="006D7133" w:rsidTr="006D7133">
        <w:tc>
          <w:tcPr>
            <w:tcW w:w="1345" w:type="dxa"/>
          </w:tcPr>
          <w:p w:rsidR="006D7133" w:rsidRPr="006D7133" w:rsidRDefault="006D7133" w:rsidP="00551108">
            <w:pPr>
              <w:rPr>
                <w:rFonts w:cstheme="minorHAnsi"/>
              </w:rPr>
            </w:pPr>
            <w:r w:rsidRPr="006D7133">
              <w:rPr>
                <w:rFonts w:cstheme="minorHAnsi"/>
              </w:rPr>
              <w:t>SB 5276</w:t>
            </w:r>
          </w:p>
        </w:tc>
        <w:tc>
          <w:tcPr>
            <w:tcW w:w="5220" w:type="dxa"/>
          </w:tcPr>
          <w:p w:rsidR="006D7133" w:rsidRPr="006D7133" w:rsidRDefault="006D7133" w:rsidP="00551108">
            <w:pPr>
              <w:rPr>
                <w:rFonts w:cstheme="minorHAnsi"/>
                <w:bCs/>
              </w:rPr>
            </w:pPr>
            <w:r w:rsidRPr="006D7133">
              <w:rPr>
                <w:rFonts w:cstheme="minorHAnsi"/>
                <w:bCs/>
              </w:rPr>
              <w:t>Authorizing hemp production in conformance with the agri</w:t>
            </w:r>
            <w:r w:rsidRPr="006D7133">
              <w:rPr>
                <w:rFonts w:cstheme="minorHAnsi"/>
                <w:bCs/>
              </w:rPr>
              <w:t>culture improvement act of 2018</w:t>
            </w:r>
          </w:p>
        </w:tc>
        <w:tc>
          <w:tcPr>
            <w:tcW w:w="1530" w:type="dxa"/>
          </w:tcPr>
          <w:p w:rsidR="006D7133" w:rsidRPr="006D7133" w:rsidRDefault="006D7133" w:rsidP="00551108">
            <w:pPr>
              <w:rPr>
                <w:rFonts w:cstheme="minorHAnsi"/>
              </w:rPr>
            </w:pPr>
            <w:proofErr w:type="spellStart"/>
            <w:r w:rsidRPr="006D7133">
              <w:rPr>
                <w:rFonts w:cstheme="minorHAnsi"/>
              </w:rPr>
              <w:t>Ericksen</w:t>
            </w:r>
            <w:proofErr w:type="spellEnd"/>
          </w:p>
        </w:tc>
        <w:tc>
          <w:tcPr>
            <w:tcW w:w="1255" w:type="dxa"/>
          </w:tcPr>
          <w:p w:rsidR="006D7133" w:rsidRPr="006D7133" w:rsidRDefault="006D7133" w:rsidP="00551108">
            <w:pPr>
              <w:rPr>
                <w:rFonts w:cstheme="minorHAnsi"/>
              </w:rPr>
            </w:pPr>
          </w:p>
        </w:tc>
      </w:tr>
    </w:tbl>
    <w:p w:rsidR="006F0FBD" w:rsidRPr="006D7133" w:rsidRDefault="006F0FBD">
      <w:pPr>
        <w:rPr>
          <w:rFonts w:cstheme="minorHAnsi"/>
        </w:rPr>
      </w:pPr>
    </w:p>
    <w:p w:rsidR="00065565" w:rsidRPr="006D7133" w:rsidRDefault="00065565">
      <w:pPr>
        <w:rPr>
          <w:rFonts w:cstheme="minorHAnsi"/>
        </w:rPr>
      </w:pPr>
    </w:p>
    <w:p w:rsidR="00065565" w:rsidRPr="00C3599A" w:rsidRDefault="00065565">
      <w:pPr>
        <w:rPr>
          <w:rFonts w:cstheme="minorHAnsi"/>
          <w:b/>
        </w:rPr>
      </w:pPr>
      <w:r w:rsidRPr="00C3599A">
        <w:rPr>
          <w:rFonts w:cstheme="minorHAnsi"/>
          <w:b/>
        </w:rPr>
        <w:t>Tobacco/Vapor-Related Bills</w:t>
      </w:r>
    </w:p>
    <w:p w:rsidR="00065565" w:rsidRPr="006D7133" w:rsidRDefault="00065565">
      <w:pPr>
        <w:rPr>
          <w:rFonts w:cstheme="minorHAnsi"/>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43"/>
        <w:gridCol w:w="5204"/>
        <w:gridCol w:w="1528"/>
        <w:gridCol w:w="1255"/>
      </w:tblGrid>
      <w:tr w:rsidR="00065565" w:rsidRPr="006D7133" w:rsidTr="00C3599A">
        <w:tc>
          <w:tcPr>
            <w:tcW w:w="1343" w:type="dxa"/>
          </w:tcPr>
          <w:p w:rsidR="00065565" w:rsidRPr="006D7133" w:rsidRDefault="00065565" w:rsidP="00551108">
            <w:pPr>
              <w:rPr>
                <w:rFonts w:cstheme="minorHAnsi"/>
              </w:rPr>
            </w:pPr>
            <w:r w:rsidRPr="006D7133">
              <w:rPr>
                <w:rFonts w:cstheme="minorHAnsi"/>
              </w:rPr>
              <w:t>Bill Number</w:t>
            </w:r>
          </w:p>
        </w:tc>
        <w:tc>
          <w:tcPr>
            <w:tcW w:w="5204" w:type="dxa"/>
          </w:tcPr>
          <w:p w:rsidR="00065565" w:rsidRPr="006D7133" w:rsidRDefault="00065565" w:rsidP="00551108">
            <w:pPr>
              <w:rPr>
                <w:rFonts w:cstheme="minorHAnsi"/>
              </w:rPr>
            </w:pPr>
            <w:r w:rsidRPr="006D7133">
              <w:rPr>
                <w:rFonts w:cstheme="minorHAnsi"/>
              </w:rPr>
              <w:t>Title</w:t>
            </w:r>
          </w:p>
        </w:tc>
        <w:tc>
          <w:tcPr>
            <w:tcW w:w="1528" w:type="dxa"/>
          </w:tcPr>
          <w:p w:rsidR="00065565" w:rsidRPr="006D7133" w:rsidRDefault="00065565" w:rsidP="00551108">
            <w:pPr>
              <w:rPr>
                <w:rFonts w:cstheme="minorHAnsi"/>
              </w:rPr>
            </w:pPr>
            <w:r w:rsidRPr="006D7133">
              <w:rPr>
                <w:rFonts w:cstheme="minorHAnsi"/>
              </w:rPr>
              <w:t>Sponsor</w:t>
            </w:r>
          </w:p>
        </w:tc>
        <w:tc>
          <w:tcPr>
            <w:tcW w:w="1255" w:type="dxa"/>
          </w:tcPr>
          <w:p w:rsidR="00065565" w:rsidRPr="006D7133" w:rsidRDefault="00065565" w:rsidP="00551108">
            <w:pPr>
              <w:rPr>
                <w:rFonts w:cstheme="minorHAnsi"/>
              </w:rPr>
            </w:pPr>
            <w:r w:rsidRPr="006D7133">
              <w:rPr>
                <w:rFonts w:cstheme="minorHAnsi"/>
              </w:rPr>
              <w:t>Companion Bill</w:t>
            </w:r>
          </w:p>
        </w:tc>
      </w:tr>
      <w:tr w:rsidR="00065565" w:rsidRPr="006D7133" w:rsidTr="00C3599A">
        <w:tc>
          <w:tcPr>
            <w:tcW w:w="1343" w:type="dxa"/>
          </w:tcPr>
          <w:p w:rsidR="00065565" w:rsidRPr="006D7133" w:rsidRDefault="00065565" w:rsidP="00551108">
            <w:pPr>
              <w:rPr>
                <w:rFonts w:cstheme="minorHAnsi"/>
              </w:rPr>
            </w:pPr>
            <w:r w:rsidRPr="006D7133">
              <w:rPr>
                <w:rFonts w:cstheme="minorHAnsi"/>
              </w:rPr>
              <w:t>SB 1074</w:t>
            </w:r>
          </w:p>
        </w:tc>
        <w:tc>
          <w:tcPr>
            <w:tcW w:w="5204" w:type="dxa"/>
          </w:tcPr>
          <w:p w:rsidR="00065565" w:rsidRDefault="00065565" w:rsidP="00551108">
            <w:pPr>
              <w:rPr>
                <w:rFonts w:cstheme="minorHAnsi"/>
                <w:bCs/>
              </w:rPr>
            </w:pPr>
            <w:r w:rsidRPr="006D7133">
              <w:rPr>
                <w:rFonts w:cstheme="minorHAnsi"/>
                <w:bCs/>
              </w:rPr>
              <w:t>Protecting youth from tobacco products and vapor products by increasing the minimum legal age of sale of tobacco and vapor products.</w:t>
            </w:r>
          </w:p>
          <w:p w:rsidR="00393635" w:rsidRDefault="00393635" w:rsidP="00551108">
            <w:pPr>
              <w:rPr>
                <w:rFonts w:cstheme="minorHAnsi"/>
                <w:bCs/>
              </w:rPr>
            </w:pPr>
          </w:p>
          <w:p w:rsidR="00393635" w:rsidRPr="00C3599A" w:rsidRDefault="00393635" w:rsidP="00551108">
            <w:pPr>
              <w:rPr>
                <w:rFonts w:cstheme="minorHAnsi"/>
                <w:i/>
                <w:sz w:val="20"/>
              </w:rPr>
            </w:pPr>
            <w:r w:rsidRPr="00C3599A">
              <w:rPr>
                <w:rFonts w:cstheme="minorHAnsi"/>
                <w:bCs/>
                <w:i/>
                <w:sz w:val="20"/>
              </w:rPr>
              <w:t>Sets legal age of purchase as 21 years of age.</w:t>
            </w:r>
          </w:p>
        </w:tc>
        <w:tc>
          <w:tcPr>
            <w:tcW w:w="1528" w:type="dxa"/>
          </w:tcPr>
          <w:p w:rsidR="00065565" w:rsidRPr="006D7133" w:rsidRDefault="00065565" w:rsidP="00551108">
            <w:pPr>
              <w:rPr>
                <w:rFonts w:cstheme="minorHAnsi"/>
              </w:rPr>
            </w:pPr>
            <w:r w:rsidRPr="006D7133">
              <w:rPr>
                <w:rFonts w:cstheme="minorHAnsi"/>
              </w:rPr>
              <w:t>Harris</w:t>
            </w:r>
          </w:p>
        </w:tc>
        <w:tc>
          <w:tcPr>
            <w:tcW w:w="1255" w:type="dxa"/>
          </w:tcPr>
          <w:p w:rsidR="00065565" w:rsidRPr="006D7133" w:rsidRDefault="00065565" w:rsidP="00551108">
            <w:pPr>
              <w:rPr>
                <w:rFonts w:cstheme="minorHAnsi"/>
              </w:rPr>
            </w:pPr>
            <w:r w:rsidRPr="006D7133">
              <w:rPr>
                <w:rFonts w:cstheme="minorHAnsi"/>
              </w:rPr>
              <w:t>SB 5057</w:t>
            </w:r>
          </w:p>
        </w:tc>
      </w:tr>
      <w:tr w:rsidR="006D7133" w:rsidRPr="006D7133" w:rsidTr="00C3599A">
        <w:tc>
          <w:tcPr>
            <w:tcW w:w="1343" w:type="dxa"/>
            <w:shd w:val="clear" w:color="auto" w:fill="BFBFBF" w:themeFill="background1" w:themeFillShade="BF"/>
          </w:tcPr>
          <w:p w:rsidR="00065565" w:rsidRPr="006D7133" w:rsidRDefault="00065565" w:rsidP="00551108">
            <w:pPr>
              <w:rPr>
                <w:rFonts w:cstheme="minorHAnsi"/>
              </w:rPr>
            </w:pPr>
          </w:p>
        </w:tc>
        <w:tc>
          <w:tcPr>
            <w:tcW w:w="5204" w:type="dxa"/>
            <w:shd w:val="clear" w:color="auto" w:fill="BFBFBF" w:themeFill="background1" w:themeFillShade="BF"/>
          </w:tcPr>
          <w:p w:rsidR="00065565" w:rsidRPr="006D7133" w:rsidRDefault="00065565" w:rsidP="00551108">
            <w:pPr>
              <w:rPr>
                <w:rFonts w:cstheme="minorHAnsi"/>
              </w:rPr>
            </w:pPr>
          </w:p>
        </w:tc>
        <w:tc>
          <w:tcPr>
            <w:tcW w:w="1528" w:type="dxa"/>
            <w:shd w:val="clear" w:color="auto" w:fill="BFBFBF" w:themeFill="background1" w:themeFillShade="BF"/>
          </w:tcPr>
          <w:p w:rsidR="00065565" w:rsidRPr="006D7133" w:rsidRDefault="00065565" w:rsidP="00551108">
            <w:pPr>
              <w:rPr>
                <w:rFonts w:cstheme="minorHAnsi"/>
              </w:rPr>
            </w:pPr>
          </w:p>
        </w:tc>
        <w:tc>
          <w:tcPr>
            <w:tcW w:w="1255" w:type="dxa"/>
            <w:shd w:val="clear" w:color="auto" w:fill="BFBFBF" w:themeFill="background1" w:themeFillShade="BF"/>
          </w:tcPr>
          <w:p w:rsidR="00065565" w:rsidRPr="006D7133" w:rsidRDefault="00065565" w:rsidP="00551108">
            <w:pPr>
              <w:rPr>
                <w:rFonts w:cstheme="minorHAnsi"/>
              </w:rPr>
            </w:pPr>
          </w:p>
        </w:tc>
      </w:tr>
      <w:tr w:rsidR="00065565" w:rsidRPr="006D7133" w:rsidTr="00C3599A">
        <w:tc>
          <w:tcPr>
            <w:tcW w:w="1343" w:type="dxa"/>
          </w:tcPr>
          <w:p w:rsidR="00065565" w:rsidRPr="006D7133" w:rsidRDefault="002830A7" w:rsidP="00551108">
            <w:pPr>
              <w:rPr>
                <w:rFonts w:cstheme="minorHAnsi"/>
              </w:rPr>
            </w:pPr>
            <w:r w:rsidRPr="006D7133">
              <w:rPr>
                <w:rFonts w:cstheme="minorHAnsi"/>
              </w:rPr>
              <w:t>SB 5057</w:t>
            </w:r>
          </w:p>
        </w:tc>
        <w:tc>
          <w:tcPr>
            <w:tcW w:w="5204" w:type="dxa"/>
          </w:tcPr>
          <w:p w:rsidR="00065565" w:rsidRPr="006D7133" w:rsidRDefault="002830A7" w:rsidP="00393635">
            <w:pPr>
              <w:rPr>
                <w:rFonts w:cstheme="minorHAnsi"/>
              </w:rPr>
            </w:pPr>
            <w:r w:rsidRPr="006D7133">
              <w:rPr>
                <w:rFonts w:cstheme="minorHAnsi"/>
                <w:bCs/>
              </w:rPr>
              <w:t>Protecting youth from tobacco products and vapor products by increasing the minimum legal age of sale of tobacco and vapor products.</w:t>
            </w:r>
            <w:r w:rsidR="00393635">
              <w:rPr>
                <w:rFonts w:cstheme="minorHAnsi"/>
                <w:bCs/>
              </w:rPr>
              <w:t xml:space="preserve"> (See HB 1074)</w:t>
            </w:r>
          </w:p>
        </w:tc>
        <w:tc>
          <w:tcPr>
            <w:tcW w:w="1528" w:type="dxa"/>
          </w:tcPr>
          <w:p w:rsidR="00065565" w:rsidRPr="006D7133" w:rsidRDefault="002830A7" w:rsidP="00551108">
            <w:pPr>
              <w:rPr>
                <w:rFonts w:cstheme="minorHAnsi"/>
              </w:rPr>
            </w:pPr>
            <w:proofErr w:type="spellStart"/>
            <w:r w:rsidRPr="006D7133">
              <w:rPr>
                <w:rFonts w:cstheme="minorHAnsi"/>
              </w:rPr>
              <w:t>Kuderer</w:t>
            </w:r>
            <w:proofErr w:type="spellEnd"/>
          </w:p>
        </w:tc>
        <w:tc>
          <w:tcPr>
            <w:tcW w:w="1255" w:type="dxa"/>
          </w:tcPr>
          <w:p w:rsidR="00065565" w:rsidRPr="006D7133" w:rsidRDefault="002830A7" w:rsidP="00551108">
            <w:pPr>
              <w:rPr>
                <w:rFonts w:cstheme="minorHAnsi"/>
              </w:rPr>
            </w:pPr>
            <w:r w:rsidRPr="006D7133">
              <w:rPr>
                <w:rFonts w:cstheme="minorHAnsi"/>
              </w:rPr>
              <w:t>HB 1074</w:t>
            </w:r>
          </w:p>
        </w:tc>
      </w:tr>
    </w:tbl>
    <w:p w:rsidR="00065565" w:rsidRPr="006D7133" w:rsidRDefault="00065565">
      <w:pPr>
        <w:rPr>
          <w:rFonts w:cstheme="minorHAnsi"/>
        </w:rPr>
      </w:pPr>
    </w:p>
    <w:sectPr w:rsidR="00065565" w:rsidRPr="006D71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PSMT">
    <w:altName w:val="Courier New PSMT"/>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4E4E51"/>
    <w:multiLevelType w:val="hybridMultilevel"/>
    <w:tmpl w:val="8872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FBD"/>
    <w:rsid w:val="00065565"/>
    <w:rsid w:val="000871D3"/>
    <w:rsid w:val="00093466"/>
    <w:rsid w:val="000C51D5"/>
    <w:rsid w:val="002336F9"/>
    <w:rsid w:val="002830A7"/>
    <w:rsid w:val="00393635"/>
    <w:rsid w:val="003D04A3"/>
    <w:rsid w:val="006D7133"/>
    <w:rsid w:val="006F0FBD"/>
    <w:rsid w:val="00774ACB"/>
    <w:rsid w:val="009C5DE2"/>
    <w:rsid w:val="00C3599A"/>
    <w:rsid w:val="00D06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45F8CD-B4C8-4707-B372-7E01FEF5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04A3"/>
    <w:pPr>
      <w:autoSpaceDE w:val="0"/>
      <w:autoSpaceDN w:val="0"/>
      <w:adjustRightInd w:val="0"/>
    </w:pPr>
    <w:rPr>
      <w:rFonts w:ascii="Courier New PSMT" w:hAnsi="Courier New PSMT" w:cs="Courier New PSMT"/>
      <w:color w:val="000000"/>
      <w:sz w:val="24"/>
      <w:szCs w:val="24"/>
    </w:rPr>
  </w:style>
  <w:style w:type="paragraph" w:styleId="ListParagraph">
    <w:name w:val="List Paragraph"/>
    <w:basedOn w:val="Normal"/>
    <w:uiPriority w:val="34"/>
    <w:qFormat/>
    <w:rsid w:val="00093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4</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Washington State Liquor Cannabis Board</Company>
  <LinksUpToDate>false</LinksUpToDate>
  <CharactersWithSpaces>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Segawa, Mary B (LCB)</dc:creator>
  <cp:keywords/>
  <dc:description/>
  <cp:lastModifiedBy>Segawa, Mary B (LCB)</cp:lastModifiedBy>
  <cp:revision>3</cp:revision>
  <dcterms:created xsi:type="dcterms:W3CDTF">2019-01-21T18:46:00Z</dcterms:created>
  <dcterms:modified xsi:type="dcterms:W3CDTF">2019-01-21T21:23:00Z</dcterms:modified>
</cp:coreProperties>
</file>