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6B2D" w:rsidRPr="00D1218D" w:rsidRDefault="00106B2D" w:rsidP="00106B2D">
      <w:pPr>
        <w:pStyle w:val="Heading1"/>
        <w:rPr>
          <w:lang w:val="es-ES"/>
        </w:rPr>
      </w:pPr>
      <w:bookmarkStart w:id="0" w:name="_Toc417389962"/>
      <w:bookmarkStart w:id="1" w:name="_GoBack"/>
      <w:bookmarkEnd w:id="1"/>
      <w:r w:rsidRPr="00D1218D">
        <w:rPr>
          <w:lang w:val="es-ES"/>
        </w:rPr>
        <w:t>FACTORES DE RIESGO Y PROTECCIÓN</w:t>
      </w:r>
    </w:p>
    <w:p w:rsidR="00106B2D" w:rsidRPr="00106B2D" w:rsidRDefault="00106B2D" w:rsidP="00106B2D"/>
    <w:p w:rsidR="002F11EA" w:rsidRPr="00DB015E" w:rsidRDefault="002F11EA" w:rsidP="002F11EA">
      <w:pPr>
        <w:pStyle w:val="Heading2"/>
        <w:keepNext/>
        <w:keepLines/>
        <w:rPr>
          <w:lang w:val="es-CL"/>
        </w:rPr>
      </w:pPr>
      <w:r w:rsidRPr="00DB015E">
        <w:rPr>
          <w:lang w:val="es-CL"/>
        </w:rPr>
        <w:t>¿Qué son los factores de riesgo y protección?</w:t>
      </w:r>
      <w:bookmarkEnd w:id="0"/>
    </w:p>
    <w:p w:rsidR="002F11EA" w:rsidRPr="00DB015E" w:rsidRDefault="002F11EA" w:rsidP="002F11EA">
      <w:pPr>
        <w:keepNext/>
        <w:keepLines/>
      </w:pPr>
      <w:r w:rsidRPr="00DB015E">
        <w:t>Factores de riesgo son características del colegio, la comunidad, la familia, el individuo o su grupo de pares que la ciencia ha determinado que aumentan la probabilidad de que un individuo se involucre en comportamientos antisociales, tales como uso drogas, violencia, delincuencia, o deserción escolar. Por ejemplo, jóvenes que viven en barrios con altos niveles de criminalidad tienen probabilidades más altas de involucrarse en delincuencia y consumo de drogas que jóvenes que viven en barrios seguros.</w:t>
      </w:r>
    </w:p>
    <w:p w:rsidR="002F11EA" w:rsidRDefault="002F11EA" w:rsidP="002F11EA">
      <w:pPr>
        <w:keepNext/>
      </w:pPr>
      <w:r w:rsidRPr="00DB015E">
        <w:t>Los factores protectores ejercen una influencia positiva que “amortigua” la influencia negativa de los factores de riesgo, reduciendo la probabilidad de que los adolescentes se involucren en comportamientos problemáticos. Por ejemplo, la investigación ha identificado que tener un vínculo o apego con la familia y con la escuela es un factor protector. Tener creencias sanas y estándares claros de comportamiento también son factores protectores que pueden proteger a los jóvenes.</w:t>
      </w:r>
    </w:p>
    <w:p w:rsidR="002F11EA" w:rsidRPr="002F11EA" w:rsidRDefault="002F11EA" w:rsidP="002F11EA">
      <w:pPr>
        <w:rPr>
          <w:rFonts w:cstheme="minorHAnsi"/>
        </w:rPr>
      </w:pPr>
      <w:r w:rsidRPr="00DB015E">
        <w:t xml:space="preserve">Existen tres condiciones que deben estar presentes en las comunidades, los barrios, las escuelas, las familias y los grupos de pares para que los jóvenes desarrollen vínculos fuertes con estas unidades </w:t>
      </w:r>
      <w:r w:rsidRPr="002F11EA">
        <w:rPr>
          <w:rFonts w:cstheme="minorHAnsi"/>
        </w:rPr>
        <w:t>sociales. Estas condiciones son:</w:t>
      </w:r>
    </w:p>
    <w:p w:rsidR="002F11EA" w:rsidRPr="002F11EA" w:rsidRDefault="002F11EA" w:rsidP="002F11EA">
      <w:pPr>
        <w:pStyle w:val="ListParagraph"/>
        <w:numPr>
          <w:ilvl w:val="0"/>
          <w:numId w:val="22"/>
        </w:numPr>
        <w:rPr>
          <w:rFonts w:asciiTheme="minorHAnsi" w:hAnsiTheme="minorHAnsi" w:cstheme="minorHAnsi"/>
          <w:sz w:val="22"/>
          <w:lang w:val="es-CL"/>
        </w:rPr>
      </w:pPr>
      <w:r w:rsidRPr="002F11EA">
        <w:rPr>
          <w:rFonts w:asciiTheme="minorHAnsi" w:hAnsiTheme="minorHAnsi" w:cstheme="minorHAnsi"/>
          <w:b/>
          <w:sz w:val="22"/>
          <w:lang w:val="es-CL"/>
        </w:rPr>
        <w:t>Oportunidades</w:t>
      </w:r>
      <w:r w:rsidRPr="002F11EA">
        <w:rPr>
          <w:rFonts w:asciiTheme="minorHAnsi" w:hAnsiTheme="minorHAnsi" w:cstheme="minorHAnsi"/>
          <w:sz w:val="22"/>
          <w:lang w:val="es-CL"/>
        </w:rPr>
        <w:t xml:space="preserve"> para que los jóvenes se involucren y contribuyan activamente dentro de estas unidades sociales.</w:t>
      </w:r>
    </w:p>
    <w:p w:rsidR="002F11EA" w:rsidRPr="002F11EA" w:rsidRDefault="002F11EA" w:rsidP="002F11EA">
      <w:pPr>
        <w:pStyle w:val="ListParagraph"/>
        <w:numPr>
          <w:ilvl w:val="0"/>
          <w:numId w:val="22"/>
        </w:numPr>
        <w:rPr>
          <w:rFonts w:asciiTheme="minorHAnsi" w:hAnsiTheme="minorHAnsi" w:cstheme="minorHAnsi"/>
          <w:sz w:val="22"/>
          <w:lang w:val="es-CL"/>
        </w:rPr>
      </w:pPr>
      <w:r w:rsidRPr="002F11EA">
        <w:rPr>
          <w:rFonts w:asciiTheme="minorHAnsi" w:hAnsiTheme="minorHAnsi" w:cstheme="minorHAnsi"/>
          <w:b/>
          <w:sz w:val="22"/>
          <w:lang w:val="es-CL"/>
        </w:rPr>
        <w:t>Habilidades</w:t>
      </w:r>
      <w:r w:rsidRPr="002F11EA">
        <w:rPr>
          <w:rFonts w:asciiTheme="minorHAnsi" w:hAnsiTheme="minorHAnsi" w:cstheme="minorHAnsi"/>
          <w:sz w:val="22"/>
          <w:lang w:val="es-CL"/>
        </w:rPr>
        <w:t xml:space="preserve"> para que los jóvenes tengan éxitos al encontrarse con estas oportunidades.</w:t>
      </w:r>
    </w:p>
    <w:p w:rsidR="002F11EA" w:rsidRPr="002F11EA" w:rsidRDefault="002F11EA" w:rsidP="002F11EA">
      <w:pPr>
        <w:pStyle w:val="ListParagraph"/>
        <w:numPr>
          <w:ilvl w:val="0"/>
          <w:numId w:val="22"/>
        </w:numPr>
        <w:rPr>
          <w:rFonts w:asciiTheme="minorHAnsi" w:hAnsiTheme="minorHAnsi" w:cstheme="minorHAnsi"/>
          <w:sz w:val="22"/>
          <w:lang w:val="es-CL"/>
        </w:rPr>
      </w:pPr>
      <w:r w:rsidRPr="002F11EA">
        <w:rPr>
          <w:rFonts w:asciiTheme="minorHAnsi" w:hAnsiTheme="minorHAnsi" w:cstheme="minorHAnsi"/>
          <w:sz w:val="22"/>
          <w:lang w:val="es-CL"/>
        </w:rPr>
        <w:t xml:space="preserve">Que los jóvenes reciban </w:t>
      </w:r>
      <w:r w:rsidRPr="002F11EA">
        <w:rPr>
          <w:rFonts w:asciiTheme="minorHAnsi" w:hAnsiTheme="minorHAnsi" w:cstheme="minorHAnsi"/>
          <w:b/>
          <w:sz w:val="22"/>
          <w:lang w:val="es-CL"/>
        </w:rPr>
        <w:t>reconocimiento</w:t>
      </w:r>
      <w:r w:rsidRPr="002F11EA">
        <w:rPr>
          <w:rFonts w:asciiTheme="minorHAnsi" w:hAnsiTheme="minorHAnsi" w:cstheme="minorHAnsi"/>
          <w:sz w:val="22"/>
          <w:lang w:val="es-CL"/>
        </w:rPr>
        <w:t xml:space="preserve"> o refuerzo consistente por sus esfuerzos y su desempeño.</w:t>
      </w:r>
    </w:p>
    <w:p w:rsidR="002F11EA" w:rsidRDefault="002F11EA" w:rsidP="002F11EA">
      <w:pPr>
        <w:rPr>
          <w:rFonts w:cstheme="minorHAnsi"/>
        </w:rPr>
      </w:pPr>
      <w:r w:rsidRPr="002F11EA">
        <w:rPr>
          <w:rFonts w:cstheme="minorHAnsi"/>
        </w:rPr>
        <w:t xml:space="preserve">Para que el vínculo sea una influencia positiva, debe ocurrir a través de una relación con pares o adultos que comunican </w:t>
      </w:r>
      <w:r w:rsidRPr="000D0575">
        <w:rPr>
          <w:rFonts w:cstheme="minorHAnsi"/>
        </w:rPr>
        <w:t>valores sanos y que proponen y modelan estándares claros de comportamiento</w:t>
      </w:r>
      <w:r w:rsidRPr="002F11EA">
        <w:rPr>
          <w:rFonts w:cstheme="minorHAnsi"/>
        </w:rPr>
        <w:t xml:space="preserve">. </w:t>
      </w:r>
      <w:r w:rsidR="000D0575">
        <w:rPr>
          <w:rFonts w:cstheme="minorHAnsi"/>
        </w:rPr>
        <w:t>E</w:t>
      </w:r>
      <w:r w:rsidRPr="002F11EA">
        <w:rPr>
          <w:rFonts w:cstheme="minorHAnsi"/>
        </w:rPr>
        <w:t xml:space="preserve">stas </w:t>
      </w:r>
      <w:r w:rsidRPr="002F11EA">
        <w:rPr>
          <w:rFonts w:cstheme="minorHAnsi"/>
          <w:i/>
        </w:rPr>
        <w:t>oportunidades</w:t>
      </w:r>
      <w:r w:rsidRPr="002F11EA">
        <w:rPr>
          <w:rFonts w:cstheme="minorHAnsi"/>
        </w:rPr>
        <w:t xml:space="preserve">, </w:t>
      </w:r>
      <w:r w:rsidRPr="002F11EA">
        <w:rPr>
          <w:rFonts w:cstheme="minorHAnsi"/>
          <w:i/>
        </w:rPr>
        <w:t>habilidades</w:t>
      </w:r>
      <w:r w:rsidRPr="002F11EA">
        <w:rPr>
          <w:rFonts w:cstheme="minorHAnsi"/>
        </w:rPr>
        <w:t xml:space="preserve">, y </w:t>
      </w:r>
      <w:r w:rsidRPr="002F11EA">
        <w:rPr>
          <w:rFonts w:cstheme="minorHAnsi"/>
          <w:i/>
        </w:rPr>
        <w:t xml:space="preserve">reconocimiento, </w:t>
      </w:r>
      <w:r w:rsidRPr="002F11EA">
        <w:rPr>
          <w:rFonts w:cstheme="minorHAnsi"/>
        </w:rPr>
        <w:t>así como el</w:t>
      </w:r>
      <w:r w:rsidRPr="002F11EA">
        <w:rPr>
          <w:rFonts w:cstheme="minorHAnsi"/>
          <w:i/>
        </w:rPr>
        <w:t xml:space="preserve"> </w:t>
      </w:r>
      <w:r w:rsidRPr="000D0575">
        <w:rPr>
          <w:rFonts w:cstheme="minorHAnsi"/>
          <w:b/>
        </w:rPr>
        <w:t>vínculo</w:t>
      </w:r>
      <w:r w:rsidRPr="002F11EA">
        <w:rPr>
          <w:rFonts w:cstheme="minorHAnsi"/>
          <w:i/>
        </w:rPr>
        <w:t xml:space="preserve"> </w:t>
      </w:r>
      <w:r w:rsidRPr="002F11EA">
        <w:rPr>
          <w:rFonts w:cstheme="minorHAnsi"/>
        </w:rPr>
        <w:t>con personas que transmiten</w:t>
      </w:r>
      <w:r w:rsidRPr="002F11EA">
        <w:rPr>
          <w:rFonts w:cstheme="minorHAnsi"/>
          <w:i/>
        </w:rPr>
        <w:t xml:space="preserve"> </w:t>
      </w:r>
      <w:r w:rsidRPr="000D0575">
        <w:rPr>
          <w:rFonts w:cstheme="minorHAnsi"/>
          <w:b/>
        </w:rPr>
        <w:t>valores sanos y estándares claros de comportamiento</w:t>
      </w:r>
      <w:r w:rsidRPr="002F11EA">
        <w:rPr>
          <w:rFonts w:cstheme="minorHAnsi"/>
          <w:i/>
        </w:rPr>
        <w:t>,</w:t>
      </w:r>
      <w:r w:rsidRPr="002F11EA">
        <w:rPr>
          <w:rFonts w:cstheme="minorHAnsi"/>
        </w:rPr>
        <w:t xml:space="preserve"> son parte de lo que llamamos la </w:t>
      </w:r>
      <w:r w:rsidRPr="002F11EA">
        <w:rPr>
          <w:rFonts w:cstheme="minorHAnsi"/>
          <w:i/>
        </w:rPr>
        <w:t>Estrategia del Desarrollo Social</w:t>
      </w:r>
      <w:r w:rsidRPr="002F11EA">
        <w:rPr>
          <w:rFonts w:cstheme="minorHAnsi"/>
        </w:rPr>
        <w:t>.</w:t>
      </w:r>
    </w:p>
    <w:p w:rsidR="00037536" w:rsidRDefault="00751AC1" w:rsidP="00BA2741">
      <w:pPr>
        <w:keepLines/>
        <w:rPr>
          <w:sz w:val="23"/>
          <w:szCs w:val="23"/>
        </w:rPr>
      </w:pPr>
      <w:r w:rsidRPr="00751AC1">
        <w:rPr>
          <w:noProof/>
          <w:sz w:val="23"/>
          <w:szCs w:val="23"/>
        </w:rPr>
        <w:lastRenderedPageBreak/>
        <w:drawing>
          <wp:inline distT="0" distB="0" distL="0" distR="0" wp14:anchorId="3C27DA5E" wp14:editId="5FF119BE">
            <wp:extent cx="4356100" cy="4356100"/>
            <wp:effectExtent l="0" t="0" r="0" b="0"/>
            <wp:docPr id="34818" name="Picture 2">
              <a:extLst xmlns:a="http://schemas.openxmlformats.org/drawingml/2006/main">
                <a:ext uri="{FF2B5EF4-FFF2-40B4-BE49-F238E27FC236}">
                  <a16:creationId xmlns:a16="http://schemas.microsoft.com/office/drawing/2014/main" id="{479EDD53-6401-42D4-A669-9BB00EA77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18" name="Picture 2">
                      <a:extLst>
                        <a:ext uri="{FF2B5EF4-FFF2-40B4-BE49-F238E27FC236}">
                          <a16:creationId xmlns:a16="http://schemas.microsoft.com/office/drawing/2014/main" id="{479EDD53-6401-42D4-A669-9BB00EA77A4E}"/>
                        </a:ext>
                      </a:extLst>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4356100" cy="435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BA2741" w:rsidRDefault="00BA2741" w:rsidP="00BA2741">
      <w:pPr>
        <w:pStyle w:val="Caption"/>
        <w:keepLines/>
        <w:rPr>
          <w:rFonts w:cstheme="minorHAnsi"/>
          <w:lang w:val="es-ES"/>
        </w:rPr>
      </w:pPr>
      <w:r w:rsidRPr="00BA2741">
        <w:rPr>
          <w:lang w:val="es-ES"/>
        </w:rPr>
        <w:t xml:space="preserve">Ilustración </w:t>
      </w:r>
      <w:r>
        <w:fldChar w:fldCharType="begin"/>
      </w:r>
      <w:r w:rsidRPr="00BA2741">
        <w:rPr>
          <w:lang w:val="es-ES"/>
        </w:rPr>
        <w:instrText xml:space="preserve"> SEQ Ilustración \* ARABIC </w:instrText>
      </w:r>
      <w:r>
        <w:fldChar w:fldCharType="separate"/>
      </w:r>
      <w:r w:rsidRPr="00BA2741">
        <w:rPr>
          <w:noProof/>
          <w:lang w:val="es-ES"/>
        </w:rPr>
        <w:t>1</w:t>
      </w:r>
      <w:r>
        <w:fldChar w:fldCharType="end"/>
      </w:r>
      <w:r>
        <w:t xml:space="preserve">. </w:t>
      </w:r>
      <w:r w:rsidRPr="00BA2741">
        <w:rPr>
          <w:rFonts w:cstheme="minorHAnsi"/>
          <w:lang w:val="es-ES"/>
        </w:rPr>
        <w:t>Estrategia de desarrollo social</w:t>
      </w:r>
    </w:p>
    <w:p w:rsidR="00751AC1" w:rsidRDefault="00751AC1" w:rsidP="002F11EA">
      <w:pPr>
        <w:pStyle w:val="Heading2"/>
        <w:keepNext/>
        <w:keepLines/>
        <w:rPr>
          <w:lang w:val="es-CL"/>
        </w:rPr>
      </w:pPr>
      <w:bookmarkStart w:id="2" w:name="_Toc417389963"/>
    </w:p>
    <w:p w:rsidR="002F11EA" w:rsidRPr="00DB015E" w:rsidRDefault="002F11EA" w:rsidP="002F11EA">
      <w:pPr>
        <w:pStyle w:val="Heading2"/>
        <w:keepNext/>
        <w:keepLines/>
        <w:rPr>
          <w:lang w:val="es-CL"/>
        </w:rPr>
      </w:pPr>
      <w:r w:rsidRPr="00DB015E">
        <w:rPr>
          <w:lang w:val="es-CL"/>
        </w:rPr>
        <w:t>¿Por qué son importantes los factores de riesgo y protección?</w:t>
      </w:r>
      <w:bookmarkEnd w:id="2"/>
    </w:p>
    <w:p w:rsidR="002F11EA" w:rsidRPr="00DB015E" w:rsidRDefault="002F11EA" w:rsidP="002F11EA">
      <w:pPr>
        <w:keepNext/>
        <w:keepLines/>
      </w:pPr>
      <w:r w:rsidRPr="00DB015E">
        <w:t xml:space="preserve">La investigación sobre factores de riesgo y protección tiene implicancias importantes para el desarrollo positivo de los jóvenes, el desempeño académico, y la prevención de problemas de salud y comportamiento. Para promover logro académico o desarrollo positivo, y para prevenir problemas conductuales, </w:t>
      </w:r>
      <w:r w:rsidRPr="00DB015E">
        <w:rPr>
          <w:b/>
        </w:rPr>
        <w:t>es necesario abordar los factores que predicen esos comportamientos</w:t>
      </w:r>
      <w:r w:rsidRPr="00DB015E">
        <w:t>. Al medir los factores de riesgo y protección en la población, se puede identificar factores de riesgo específicos que están elevados, para poder abordarlos a través de programas, estrategias y políticas públicas que sabemos que pueden reducir factores de riesgo y promover factores protectores.</w:t>
      </w:r>
    </w:p>
    <w:p w:rsidR="002F11EA" w:rsidRDefault="00EC7AC6" w:rsidP="002F11EA">
      <w:pPr>
        <w:keepNext/>
        <w:keepLines/>
      </w:pPr>
      <w:r>
        <w:t>Est</w:t>
      </w:r>
      <w:r w:rsidR="002F11EA" w:rsidRPr="00DB015E">
        <w:t>os factores de riesgo y protección han sido identificados a través de la investigación científica en lo</w:t>
      </w:r>
      <w:r w:rsidR="002F11EA">
        <w:t>s</w:t>
      </w:r>
      <w:r w:rsidR="002F11EA" w:rsidRPr="00DB015E">
        <w:t xml:space="preserve"> últimos 30 años. Para que un factor de riesgo sea considerado como tal, deben existir al menos dos estudios longitudinales rigurosos que indiquen que ese factor predice una de las conductas problemáticas que pretendemos prevenir (por ejemplo, consumo de drogas y comportamientos antisociales).</w:t>
      </w:r>
    </w:p>
    <w:p w:rsidR="00106B2D" w:rsidRDefault="00106B2D" w:rsidP="002F11EA">
      <w:pPr>
        <w:keepNext/>
        <w:keepLines/>
      </w:pPr>
    </w:p>
    <w:p w:rsidR="009A70BF" w:rsidRPr="009A70BF" w:rsidRDefault="00751AC1" w:rsidP="00BA2741">
      <w:pPr>
        <w:pStyle w:val="Caption"/>
        <w:keepNext/>
      </w:pPr>
      <w:r w:rsidRPr="00EC7AC6">
        <w:rPr>
          <w:lang w:val="es-ES"/>
        </w:rPr>
        <w:br w:type="page"/>
      </w:r>
      <w:r w:rsidR="00BA2741">
        <w:lastRenderedPageBreak/>
        <w:t xml:space="preserve">Tabla </w:t>
      </w:r>
      <w:r w:rsidR="00BA2741">
        <w:fldChar w:fldCharType="begin"/>
      </w:r>
      <w:r w:rsidR="00BA2741">
        <w:instrText xml:space="preserve"> SEQ Tabla \* ARABIC </w:instrText>
      </w:r>
      <w:r w:rsidR="00BA2741">
        <w:fldChar w:fldCharType="separate"/>
      </w:r>
      <w:r w:rsidR="00BA2741">
        <w:rPr>
          <w:noProof/>
        </w:rPr>
        <w:t>1</w:t>
      </w:r>
      <w:r w:rsidR="00BA2741">
        <w:fldChar w:fldCharType="end"/>
      </w:r>
      <w:r w:rsidR="00BA2741">
        <w:t xml:space="preserve">. </w:t>
      </w:r>
      <w:r w:rsidR="00106B2D" w:rsidRPr="00E06507">
        <w:rPr>
          <w:rFonts w:eastAsia="Times New Roman"/>
        </w:rPr>
        <w:t>FACTORES DE RIESGO</w:t>
      </w:r>
    </w:p>
    <w:tbl>
      <w:tblPr>
        <w:tblW w:w="9540" w:type="dxa"/>
        <w:tblInd w:w="-10" w:type="dxa"/>
        <w:tblLook w:val="04A0" w:firstRow="1" w:lastRow="0" w:firstColumn="1" w:lastColumn="0" w:noHBand="0" w:noVBand="1"/>
      </w:tblPr>
      <w:tblGrid>
        <w:gridCol w:w="2430"/>
        <w:gridCol w:w="7110"/>
      </w:tblGrid>
      <w:tr w:rsidR="002F11EA" w:rsidRPr="00E06507" w:rsidTr="00106B2D">
        <w:trPr>
          <w:trHeight w:val="300"/>
          <w:tblHeader/>
        </w:trPr>
        <w:tc>
          <w:tcPr>
            <w:tcW w:w="2430" w:type="dxa"/>
            <w:tcBorders>
              <w:top w:val="single" w:sz="8" w:space="0" w:color="auto"/>
              <w:left w:val="single" w:sz="8" w:space="0" w:color="auto"/>
              <w:bottom w:val="single" w:sz="8" w:space="0" w:color="auto"/>
              <w:right w:val="single" w:sz="8" w:space="0" w:color="auto"/>
            </w:tcBorders>
            <w:shd w:val="clear" w:color="000000" w:fill="DEEAF6"/>
            <w:hideMark/>
          </w:tcPr>
          <w:p w:rsidR="002F11EA" w:rsidRPr="00E06507" w:rsidRDefault="002F11EA" w:rsidP="00BA2741">
            <w:pPr>
              <w:keepNext/>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Factor</w:t>
            </w:r>
            <w:r w:rsidR="00BA2741">
              <w:rPr>
                <w:rFonts w:ascii="Calibri" w:eastAsia="Times New Roman" w:hAnsi="Calibri" w:cs="Calibri"/>
                <w:color w:val="000000"/>
                <w:sz w:val="20"/>
                <w:szCs w:val="20"/>
                <w:lang w:val="en-US"/>
              </w:rPr>
              <w:t xml:space="preserve"> de </w:t>
            </w:r>
            <w:proofErr w:type="spellStart"/>
            <w:r w:rsidR="00BA2741">
              <w:rPr>
                <w:rFonts w:ascii="Calibri" w:eastAsia="Times New Roman" w:hAnsi="Calibri" w:cs="Calibri"/>
                <w:color w:val="000000"/>
                <w:sz w:val="20"/>
                <w:szCs w:val="20"/>
                <w:lang w:val="en-US"/>
              </w:rPr>
              <w:t>Riesgo</w:t>
            </w:r>
            <w:proofErr w:type="spellEnd"/>
          </w:p>
        </w:tc>
        <w:tc>
          <w:tcPr>
            <w:tcW w:w="7110" w:type="dxa"/>
            <w:tcBorders>
              <w:top w:val="single" w:sz="8" w:space="0" w:color="auto"/>
              <w:left w:val="nil"/>
              <w:bottom w:val="single" w:sz="8" w:space="0" w:color="auto"/>
              <w:right w:val="single" w:sz="8" w:space="0" w:color="auto"/>
            </w:tcBorders>
            <w:shd w:val="clear" w:color="000000" w:fill="DEEAF6"/>
            <w:hideMark/>
          </w:tcPr>
          <w:p w:rsidR="002F11EA" w:rsidRPr="00E06507" w:rsidRDefault="002F11EA" w:rsidP="00BA2741">
            <w:pPr>
              <w:keepNext/>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t>Definición</w:t>
            </w:r>
            <w:proofErr w:type="spellEnd"/>
          </w:p>
        </w:tc>
      </w:tr>
      <w:tr w:rsidR="002F11EA" w:rsidRPr="00E06507" w:rsidTr="00106B2D">
        <w:trPr>
          <w:trHeight w:val="300"/>
        </w:trPr>
        <w:tc>
          <w:tcPr>
            <w:tcW w:w="2430" w:type="dxa"/>
            <w:tcBorders>
              <w:top w:val="single" w:sz="8" w:space="0" w:color="auto"/>
              <w:left w:val="single" w:sz="8" w:space="0" w:color="auto"/>
              <w:bottom w:val="single" w:sz="8" w:space="0" w:color="auto"/>
              <w:right w:val="single" w:sz="8" w:space="0" w:color="auto"/>
            </w:tcBorders>
            <w:shd w:val="clear" w:color="000000" w:fill="DEEAF6"/>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COMUNIDAD</w:t>
            </w:r>
          </w:p>
        </w:tc>
        <w:tc>
          <w:tcPr>
            <w:tcW w:w="7110" w:type="dxa"/>
            <w:tcBorders>
              <w:top w:val="nil"/>
              <w:left w:val="nil"/>
              <w:bottom w:val="nil"/>
              <w:right w:val="single" w:sz="8" w:space="0" w:color="auto"/>
            </w:tcBorders>
            <w:shd w:val="clear" w:color="000000" w:fill="DEEAF6"/>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w:t>
            </w:r>
          </w:p>
        </w:tc>
      </w:tr>
      <w:tr w:rsidR="002F11EA" w:rsidRPr="00E06507" w:rsidTr="00106B2D">
        <w:trPr>
          <w:trHeight w:val="53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xml:space="preserve">Bajo </w:t>
            </w:r>
            <w:proofErr w:type="spellStart"/>
            <w:r w:rsidRPr="00E06507">
              <w:rPr>
                <w:rFonts w:ascii="Calibri" w:eastAsia="Times New Roman" w:hAnsi="Calibri" w:cs="Calibri"/>
                <w:color w:val="000000"/>
                <w:sz w:val="20"/>
                <w:szCs w:val="20"/>
                <w:lang w:val="en-US"/>
              </w:rPr>
              <w:t>apego</w:t>
            </w:r>
            <w:proofErr w:type="spellEnd"/>
            <w:r w:rsidRPr="00E06507">
              <w:rPr>
                <w:rFonts w:ascii="Calibri" w:eastAsia="Times New Roman" w:hAnsi="Calibri" w:cs="Calibri"/>
                <w:color w:val="000000"/>
                <w:sz w:val="20"/>
                <w:szCs w:val="20"/>
                <w:lang w:val="en-US"/>
              </w:rPr>
              <w:t xml:space="preserve"> al barrio</w:t>
            </w:r>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reportan que no se sienten emocionalmente conectados con su barrio.</w:t>
            </w:r>
          </w:p>
        </w:tc>
      </w:tr>
      <w:tr w:rsidR="002F11EA" w:rsidRPr="00E06507" w:rsidTr="00106B2D">
        <w:trPr>
          <w:trHeight w:val="79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t>Desorganización</w:t>
            </w:r>
            <w:proofErr w:type="spellEnd"/>
            <w:r w:rsidRPr="00E06507">
              <w:rPr>
                <w:rFonts w:ascii="Calibri" w:eastAsia="Times New Roman" w:hAnsi="Calibri" w:cs="Calibri"/>
                <w:color w:val="000000"/>
                <w:sz w:val="20"/>
                <w:szCs w:val="20"/>
                <w:lang w:val="en-US"/>
              </w:rPr>
              <w:t xml:space="preserve"> </w:t>
            </w:r>
            <w:proofErr w:type="spellStart"/>
            <w:r w:rsidRPr="00E06507">
              <w:rPr>
                <w:rFonts w:ascii="Calibri" w:eastAsia="Times New Roman" w:hAnsi="Calibri" w:cs="Calibri"/>
                <w:color w:val="000000"/>
                <w:sz w:val="20"/>
                <w:szCs w:val="20"/>
                <w:lang w:val="en-US"/>
              </w:rPr>
              <w:t>comunitaria</w:t>
            </w:r>
            <w:proofErr w:type="spellEnd"/>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La comunidad se caracteriza por alta densidad poblacional, falta de vigilancia en lugares públicos, deterioro físico, y niveles altos de crimen.</w:t>
            </w:r>
          </w:p>
        </w:tc>
      </w:tr>
      <w:tr w:rsidR="002F11EA" w:rsidRPr="00E06507" w:rsidTr="00106B2D">
        <w:trPr>
          <w:trHeight w:val="53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t>Transiciones</w:t>
            </w:r>
            <w:proofErr w:type="spellEnd"/>
            <w:r w:rsidRPr="00E06507">
              <w:rPr>
                <w:rFonts w:ascii="Calibri" w:eastAsia="Times New Roman" w:hAnsi="Calibri" w:cs="Calibri"/>
                <w:color w:val="000000"/>
                <w:sz w:val="20"/>
                <w:szCs w:val="20"/>
                <w:lang w:val="en-US"/>
              </w:rPr>
              <w:t xml:space="preserve"> y </w:t>
            </w:r>
            <w:proofErr w:type="spellStart"/>
            <w:r w:rsidRPr="00E06507">
              <w:rPr>
                <w:rFonts w:ascii="Calibri" w:eastAsia="Times New Roman" w:hAnsi="Calibri" w:cs="Calibri"/>
                <w:color w:val="000000"/>
                <w:sz w:val="20"/>
                <w:szCs w:val="20"/>
                <w:lang w:val="en-US"/>
              </w:rPr>
              <w:t>movilidad</w:t>
            </w:r>
            <w:proofErr w:type="spellEnd"/>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reportan que han vivido muchas transiciones y cambios sociales y/o residenciales durante su niñez.</w:t>
            </w:r>
          </w:p>
        </w:tc>
      </w:tr>
      <w:tr w:rsidR="002F11EA" w:rsidRPr="00E06507" w:rsidTr="00106B2D">
        <w:trPr>
          <w:trHeight w:val="1050"/>
        </w:trPr>
        <w:tc>
          <w:tcPr>
            <w:tcW w:w="2430" w:type="dxa"/>
            <w:tcBorders>
              <w:top w:val="single" w:sz="8" w:space="0" w:color="auto"/>
              <w:left w:val="single" w:sz="8" w:space="0" w:color="auto"/>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Leyes y normas favorables al uso de drogas</w:t>
            </w:r>
          </w:p>
        </w:tc>
        <w:tc>
          <w:tcPr>
            <w:tcW w:w="7110" w:type="dxa"/>
            <w:tcBorders>
              <w:top w:val="single" w:sz="8" w:space="0" w:color="auto"/>
              <w:left w:val="nil"/>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Las leyes que regulan la venta y el consumo de alcohol y otras drogas no se imponen o hacen cumplir. Los adultos comunican que es normal o aceptable que los menores de edad consuman alcohol u otras drogas.</w:t>
            </w:r>
          </w:p>
        </w:tc>
      </w:tr>
      <w:tr w:rsidR="002F11EA" w:rsidRPr="00E06507" w:rsidTr="00106B2D">
        <w:trPr>
          <w:trHeight w:val="520"/>
        </w:trPr>
        <w:tc>
          <w:tcPr>
            <w:tcW w:w="2430" w:type="dxa"/>
            <w:tcBorders>
              <w:top w:val="single" w:sz="8" w:space="0" w:color="auto"/>
              <w:left w:val="single" w:sz="8" w:space="0" w:color="auto"/>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t>Disponibilidad</w:t>
            </w:r>
            <w:proofErr w:type="spellEnd"/>
            <w:r w:rsidRPr="00E06507">
              <w:rPr>
                <w:rFonts w:ascii="Calibri" w:eastAsia="Times New Roman" w:hAnsi="Calibri" w:cs="Calibri"/>
                <w:color w:val="000000"/>
                <w:sz w:val="20"/>
                <w:szCs w:val="20"/>
                <w:lang w:val="en-US"/>
              </w:rPr>
              <w:t xml:space="preserve"> </w:t>
            </w:r>
            <w:proofErr w:type="spellStart"/>
            <w:r w:rsidRPr="00E06507">
              <w:rPr>
                <w:rFonts w:ascii="Calibri" w:eastAsia="Times New Roman" w:hAnsi="Calibri" w:cs="Calibri"/>
                <w:color w:val="000000"/>
                <w:sz w:val="20"/>
                <w:szCs w:val="20"/>
                <w:lang w:val="en-US"/>
              </w:rPr>
              <w:t>percibida</w:t>
            </w:r>
            <w:proofErr w:type="spellEnd"/>
            <w:r w:rsidRPr="00E06507">
              <w:rPr>
                <w:rFonts w:ascii="Calibri" w:eastAsia="Times New Roman" w:hAnsi="Calibri" w:cs="Calibri"/>
                <w:color w:val="000000"/>
                <w:sz w:val="20"/>
                <w:szCs w:val="20"/>
                <w:lang w:val="en-US"/>
              </w:rPr>
              <w:t xml:space="preserve"> de </w:t>
            </w:r>
            <w:proofErr w:type="spellStart"/>
            <w:r w:rsidRPr="00E06507">
              <w:rPr>
                <w:rFonts w:ascii="Calibri" w:eastAsia="Times New Roman" w:hAnsi="Calibri" w:cs="Calibri"/>
                <w:color w:val="000000"/>
                <w:sz w:val="20"/>
                <w:szCs w:val="20"/>
                <w:lang w:val="en-US"/>
              </w:rPr>
              <w:t>drogas</w:t>
            </w:r>
            <w:proofErr w:type="spellEnd"/>
          </w:p>
        </w:tc>
        <w:tc>
          <w:tcPr>
            <w:tcW w:w="7110" w:type="dxa"/>
            <w:tcBorders>
              <w:top w:val="single" w:sz="8" w:space="0" w:color="auto"/>
              <w:left w:val="nil"/>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reportan que sería fácil para ellos conseguir cigarrillos, alcohol, marihuana u otras drogas ilegales.</w:t>
            </w:r>
          </w:p>
        </w:tc>
      </w:tr>
      <w:tr w:rsidR="002F11EA" w:rsidRPr="00E06507" w:rsidTr="00106B2D">
        <w:trPr>
          <w:trHeight w:val="790"/>
        </w:trPr>
        <w:tc>
          <w:tcPr>
            <w:tcW w:w="2430" w:type="dxa"/>
            <w:tcBorders>
              <w:top w:val="single" w:sz="8" w:space="0" w:color="auto"/>
              <w:left w:val="single" w:sz="8" w:space="0" w:color="auto"/>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Disponibilidad percibida de armas de fuego</w:t>
            </w:r>
          </w:p>
        </w:tc>
        <w:tc>
          <w:tcPr>
            <w:tcW w:w="7110" w:type="dxa"/>
            <w:tcBorders>
              <w:top w:val="single" w:sz="8" w:space="0" w:color="auto"/>
              <w:left w:val="nil"/>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reportan que sería fácil para ellos conseguir un arma de fuego.</w:t>
            </w:r>
          </w:p>
        </w:tc>
      </w:tr>
      <w:tr w:rsidR="002F11EA" w:rsidRPr="00E06507" w:rsidTr="00106B2D">
        <w:trPr>
          <w:trHeight w:val="300"/>
        </w:trPr>
        <w:tc>
          <w:tcPr>
            <w:tcW w:w="2430" w:type="dxa"/>
            <w:tcBorders>
              <w:top w:val="single" w:sz="8" w:space="0" w:color="auto"/>
              <w:left w:val="single" w:sz="8" w:space="0" w:color="auto"/>
              <w:bottom w:val="single" w:sz="8" w:space="0" w:color="auto"/>
              <w:right w:val="single" w:sz="8" w:space="0" w:color="auto"/>
            </w:tcBorders>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FAMILIA</w:t>
            </w:r>
          </w:p>
        </w:tc>
        <w:tc>
          <w:tcPr>
            <w:tcW w:w="7110" w:type="dxa"/>
            <w:tcBorders>
              <w:top w:val="nil"/>
              <w:left w:val="nil"/>
              <w:bottom w:val="nil"/>
              <w:right w:val="single" w:sz="8" w:space="0" w:color="auto"/>
            </w:tcBorders>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w:t>
            </w:r>
          </w:p>
        </w:tc>
      </w:tr>
      <w:tr w:rsidR="002F11EA" w:rsidRPr="00E06507" w:rsidTr="00106B2D">
        <w:trPr>
          <w:trHeight w:val="105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t>Problemas</w:t>
            </w:r>
            <w:proofErr w:type="spellEnd"/>
            <w:r w:rsidRPr="00E06507">
              <w:rPr>
                <w:rFonts w:ascii="Calibri" w:eastAsia="Times New Roman" w:hAnsi="Calibri" w:cs="Calibri"/>
                <w:color w:val="000000"/>
                <w:sz w:val="20"/>
                <w:szCs w:val="20"/>
                <w:lang w:val="en-US"/>
              </w:rPr>
              <w:t xml:space="preserve"> de </w:t>
            </w:r>
            <w:proofErr w:type="spellStart"/>
            <w:r w:rsidRPr="00E06507">
              <w:rPr>
                <w:rFonts w:ascii="Calibri" w:eastAsia="Times New Roman" w:hAnsi="Calibri" w:cs="Calibri"/>
                <w:color w:val="000000"/>
                <w:sz w:val="20"/>
                <w:szCs w:val="20"/>
                <w:lang w:val="en-US"/>
              </w:rPr>
              <w:t>manejo</w:t>
            </w:r>
            <w:proofErr w:type="spellEnd"/>
            <w:r w:rsidRPr="00E06507">
              <w:rPr>
                <w:rFonts w:ascii="Calibri" w:eastAsia="Times New Roman" w:hAnsi="Calibri" w:cs="Calibri"/>
                <w:color w:val="000000"/>
                <w:sz w:val="20"/>
                <w:szCs w:val="20"/>
                <w:lang w:val="en-US"/>
              </w:rPr>
              <w:t xml:space="preserve"> familiar</w:t>
            </w:r>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padres no proveen expectativas o reglas claras para el comportamiento de sus hijos; no monitorean la conducta de sus hijos; y/o usan castigos inconsistentes o excesivamente severos al disciplinar a sus hijos.</w:t>
            </w:r>
          </w:p>
        </w:tc>
      </w:tr>
      <w:tr w:rsidR="002F11EA" w:rsidRPr="00E06507" w:rsidTr="00106B2D">
        <w:trPr>
          <w:cantSplit/>
          <w:trHeight w:val="52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t>Conflicto</w:t>
            </w:r>
            <w:proofErr w:type="spellEnd"/>
            <w:r w:rsidRPr="00E06507">
              <w:rPr>
                <w:rFonts w:ascii="Calibri" w:eastAsia="Times New Roman" w:hAnsi="Calibri" w:cs="Calibri"/>
                <w:color w:val="000000"/>
                <w:sz w:val="20"/>
                <w:szCs w:val="20"/>
                <w:lang w:val="en-US"/>
              </w:rPr>
              <w:t xml:space="preserve"> familiar</w:t>
            </w:r>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reportan niveles altos de conflicto o violencia en la familia, y el conflicto es persistente o resuelto en forma inadecuada.</w:t>
            </w:r>
          </w:p>
        </w:tc>
      </w:tr>
      <w:tr w:rsidR="002F11EA" w:rsidRPr="00E06507" w:rsidTr="00106B2D">
        <w:trPr>
          <w:trHeight w:val="290"/>
        </w:trPr>
        <w:tc>
          <w:tcPr>
            <w:tcW w:w="2430" w:type="dxa"/>
            <w:tcBorders>
              <w:top w:val="nil"/>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 </w:t>
            </w:r>
          </w:p>
        </w:tc>
        <w:tc>
          <w:tcPr>
            <w:tcW w:w="7110" w:type="dxa"/>
            <w:tcBorders>
              <w:top w:val="nil"/>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 </w:t>
            </w:r>
          </w:p>
        </w:tc>
      </w:tr>
      <w:tr w:rsidR="002F11EA" w:rsidRPr="00E06507" w:rsidTr="00106B2D">
        <w:trPr>
          <w:cantSplit/>
          <w:trHeight w:val="300"/>
        </w:trPr>
        <w:tc>
          <w:tcPr>
            <w:tcW w:w="2430" w:type="dxa"/>
            <w:tcBorders>
              <w:top w:val="nil"/>
              <w:left w:val="single" w:sz="8" w:space="0" w:color="auto"/>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 </w:t>
            </w:r>
          </w:p>
        </w:tc>
        <w:tc>
          <w:tcPr>
            <w:tcW w:w="7110" w:type="dxa"/>
            <w:tcBorders>
              <w:top w:val="nil"/>
              <w:left w:val="nil"/>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 </w:t>
            </w:r>
          </w:p>
        </w:tc>
      </w:tr>
      <w:tr w:rsidR="002F11EA" w:rsidRPr="00E06507" w:rsidTr="00106B2D">
        <w:trPr>
          <w:cantSplit/>
          <w:trHeight w:val="790"/>
        </w:trPr>
        <w:tc>
          <w:tcPr>
            <w:tcW w:w="2430" w:type="dxa"/>
            <w:tcBorders>
              <w:top w:val="nil"/>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Historia familiar de conductas antisociales</w:t>
            </w:r>
          </w:p>
        </w:tc>
        <w:tc>
          <w:tcPr>
            <w:tcW w:w="7110" w:type="dxa"/>
            <w:tcBorders>
              <w:top w:val="nil"/>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Hay una historia de problemas de comportamiento (por ejemplo, crimen, violencia, abuso de alcohol o drogas) entre los miembros de la familia.</w:t>
            </w:r>
          </w:p>
        </w:tc>
      </w:tr>
      <w:tr w:rsidR="002F11EA" w:rsidRPr="00E06507" w:rsidTr="00106B2D">
        <w:trPr>
          <w:cantSplit/>
          <w:trHeight w:val="131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Actitudes de los padres favorables hacia el uso de drogas</w:t>
            </w:r>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padres son tolerantes frente al consumo de alcohol o drogas por parte de sus hijos. Los riesgos son más altos si es que los padres involucran a sus hijos en su propio consumo, por ejemplo, pidiéndoles a los hijos que le enciendan cigarrillos o le traigan una cerveza del refrigerador.</w:t>
            </w:r>
          </w:p>
        </w:tc>
      </w:tr>
      <w:tr w:rsidR="002F11EA" w:rsidRPr="00E06507" w:rsidTr="00106B2D">
        <w:trPr>
          <w:cantSplit/>
          <w:trHeight w:val="1300"/>
        </w:trPr>
        <w:tc>
          <w:tcPr>
            <w:tcW w:w="2430" w:type="dxa"/>
            <w:tcBorders>
              <w:top w:val="single" w:sz="8" w:space="0" w:color="auto"/>
              <w:left w:val="single" w:sz="8" w:space="0" w:color="auto"/>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Actitudes de los padres favorables hacia el comportamiento antisocial</w:t>
            </w:r>
          </w:p>
        </w:tc>
        <w:tc>
          <w:tcPr>
            <w:tcW w:w="7110" w:type="dxa"/>
            <w:tcBorders>
              <w:top w:val="single" w:sz="8" w:space="0" w:color="auto"/>
              <w:left w:val="nil"/>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padres son tolerantes frente a los comportamientos problemáticos de sus hijos, incluyendo conductas delictuales o violentas.</w:t>
            </w:r>
          </w:p>
        </w:tc>
      </w:tr>
      <w:tr w:rsidR="002F11EA" w:rsidRPr="00E06507" w:rsidTr="00106B2D">
        <w:trPr>
          <w:trHeight w:val="300"/>
        </w:trPr>
        <w:tc>
          <w:tcPr>
            <w:tcW w:w="2430" w:type="dxa"/>
            <w:tcBorders>
              <w:top w:val="single" w:sz="8" w:space="0" w:color="auto"/>
              <w:left w:val="single" w:sz="8" w:space="0" w:color="auto"/>
              <w:bottom w:val="single" w:sz="8" w:space="0" w:color="auto"/>
              <w:right w:val="single" w:sz="8" w:space="0" w:color="auto"/>
            </w:tcBorders>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COLEGIO</w:t>
            </w:r>
          </w:p>
        </w:tc>
        <w:tc>
          <w:tcPr>
            <w:tcW w:w="7110" w:type="dxa"/>
            <w:tcBorders>
              <w:top w:val="single" w:sz="8" w:space="0" w:color="auto"/>
              <w:left w:val="nil"/>
              <w:bottom w:val="single" w:sz="8" w:space="0" w:color="auto"/>
              <w:right w:val="single" w:sz="8" w:space="0" w:color="auto"/>
            </w:tcBorders>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w:t>
            </w:r>
          </w:p>
        </w:tc>
      </w:tr>
      <w:tr w:rsidR="002F11EA" w:rsidRPr="00E06507" w:rsidTr="00106B2D">
        <w:trPr>
          <w:trHeight w:val="300"/>
        </w:trPr>
        <w:tc>
          <w:tcPr>
            <w:tcW w:w="2430" w:type="dxa"/>
            <w:tcBorders>
              <w:top w:val="single" w:sz="8" w:space="0" w:color="auto"/>
              <w:left w:val="single" w:sz="8" w:space="0" w:color="auto"/>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716704">
              <w:rPr>
                <w:rFonts w:ascii="Calibri" w:eastAsia="Times New Roman" w:hAnsi="Calibri" w:cs="Calibri"/>
                <w:color w:val="000000"/>
                <w:sz w:val="20"/>
                <w:szCs w:val="20"/>
                <w:lang w:val="es-ES"/>
              </w:rPr>
              <w:t>Fracaso escolar</w:t>
            </w:r>
          </w:p>
        </w:tc>
        <w:tc>
          <w:tcPr>
            <w:tcW w:w="7110" w:type="dxa"/>
            <w:tcBorders>
              <w:top w:val="nil"/>
              <w:left w:val="nil"/>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 xml:space="preserve">Los jóvenes reportan </w:t>
            </w:r>
            <w:r>
              <w:rPr>
                <w:rFonts w:ascii="Calibri" w:eastAsia="Times New Roman" w:hAnsi="Calibri" w:cs="Calibri"/>
                <w:color w:val="000000"/>
                <w:sz w:val="20"/>
                <w:szCs w:val="20"/>
                <w:lang w:val="es-ES"/>
              </w:rPr>
              <w:t>bajo desempeño académico.</w:t>
            </w:r>
          </w:p>
        </w:tc>
      </w:tr>
      <w:tr w:rsidR="002F11EA" w:rsidRPr="00E06507" w:rsidTr="00106B2D">
        <w:trPr>
          <w:cantSplit/>
          <w:trHeight w:val="520"/>
        </w:trPr>
        <w:tc>
          <w:tcPr>
            <w:tcW w:w="2430" w:type="dxa"/>
            <w:tcBorders>
              <w:top w:val="nil"/>
              <w:left w:val="single" w:sz="8" w:space="0" w:color="auto"/>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xml:space="preserve">Bajo </w:t>
            </w:r>
            <w:proofErr w:type="spellStart"/>
            <w:r w:rsidRPr="00E06507">
              <w:rPr>
                <w:rFonts w:ascii="Calibri" w:eastAsia="Times New Roman" w:hAnsi="Calibri" w:cs="Calibri"/>
                <w:color w:val="000000"/>
                <w:sz w:val="20"/>
                <w:szCs w:val="20"/>
                <w:lang w:val="en-US"/>
              </w:rPr>
              <w:t>compromiso</w:t>
            </w:r>
            <w:proofErr w:type="spellEnd"/>
            <w:r w:rsidRPr="00E06507">
              <w:rPr>
                <w:rFonts w:ascii="Calibri" w:eastAsia="Times New Roman" w:hAnsi="Calibri" w:cs="Calibri"/>
                <w:color w:val="000000"/>
                <w:sz w:val="20"/>
                <w:szCs w:val="20"/>
                <w:lang w:val="en-US"/>
              </w:rPr>
              <w:t xml:space="preserve"> escolar</w:t>
            </w:r>
          </w:p>
        </w:tc>
        <w:tc>
          <w:tcPr>
            <w:tcW w:w="7110" w:type="dxa"/>
            <w:tcBorders>
              <w:top w:val="nil"/>
              <w:left w:val="nil"/>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indican que el éxito escolar no es significativo ni importante para ellos(as).</w:t>
            </w:r>
          </w:p>
        </w:tc>
      </w:tr>
      <w:tr w:rsidR="002F11EA" w:rsidRPr="00E06507" w:rsidTr="00106B2D">
        <w:trPr>
          <w:trHeight w:val="300"/>
        </w:trPr>
        <w:tc>
          <w:tcPr>
            <w:tcW w:w="2430" w:type="dxa"/>
            <w:tcBorders>
              <w:top w:val="single" w:sz="8" w:space="0" w:color="auto"/>
              <w:left w:val="single" w:sz="8" w:space="0" w:color="auto"/>
              <w:bottom w:val="single" w:sz="8" w:space="0" w:color="auto"/>
              <w:right w:val="single" w:sz="8" w:space="0" w:color="auto"/>
            </w:tcBorders>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PARES/INDIVIDUO</w:t>
            </w:r>
          </w:p>
        </w:tc>
        <w:tc>
          <w:tcPr>
            <w:tcW w:w="7110" w:type="dxa"/>
            <w:tcBorders>
              <w:top w:val="single" w:sz="8" w:space="0" w:color="auto"/>
              <w:left w:val="nil"/>
              <w:bottom w:val="single" w:sz="8" w:space="0" w:color="auto"/>
              <w:right w:val="single" w:sz="8" w:space="0" w:color="auto"/>
            </w:tcBorders>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w:t>
            </w:r>
          </w:p>
        </w:tc>
      </w:tr>
      <w:tr w:rsidR="002F11EA" w:rsidRPr="00E06507" w:rsidTr="00106B2D">
        <w:trPr>
          <w:trHeight w:val="53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lastRenderedPageBreak/>
              <w:t>Rebeldía</w:t>
            </w:r>
            <w:proofErr w:type="spellEnd"/>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reportan que frecuentemente no obedecen las reglas y que asumen una postura rebelde frente a las normas sociales.</w:t>
            </w:r>
          </w:p>
        </w:tc>
      </w:tr>
      <w:tr w:rsidR="002F11EA" w:rsidRPr="00E06507" w:rsidTr="00106B2D">
        <w:trPr>
          <w:trHeight w:val="79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Iniciación temprana de comportamientos problemáticos</w:t>
            </w:r>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indican haber empezado su comportamiento violento o delictual en la infancia.</w:t>
            </w:r>
          </w:p>
        </w:tc>
      </w:tr>
      <w:tr w:rsidR="002F11EA" w:rsidRPr="00E06507" w:rsidTr="00106B2D">
        <w:trPr>
          <w:trHeight w:val="601"/>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Iniciación temprana de consumo de drogas</w:t>
            </w:r>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indican haber empezado a tomar alcohol o a usar otras drogas a una edad temprana.</w:t>
            </w:r>
          </w:p>
        </w:tc>
      </w:tr>
      <w:tr w:rsidR="002F11EA" w:rsidRPr="00E06507" w:rsidTr="00106B2D">
        <w:trPr>
          <w:trHeight w:val="79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Actitudes favorables hacia el comportamiento antisocial</w:t>
            </w:r>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 xml:space="preserve">Los jóvenes consideran aceptable el comportamiento antisocial. </w:t>
            </w:r>
          </w:p>
        </w:tc>
      </w:tr>
      <w:tr w:rsidR="002F11EA" w:rsidRPr="00E06507" w:rsidTr="00106B2D">
        <w:trPr>
          <w:trHeight w:val="61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Actitudes favorables hacia el consumo de drogas</w:t>
            </w:r>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consideran aceptable que menores de su edad consuman alcohol o drogas.</w:t>
            </w:r>
          </w:p>
        </w:tc>
      </w:tr>
      <w:tr w:rsidR="002F11EA" w:rsidRPr="00E06507" w:rsidTr="00106B2D">
        <w:trPr>
          <w:trHeight w:val="61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Baja percepción del riesgo del consumo de drogas</w:t>
            </w:r>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reportan que es poco probable que el alcohol y las drogas causen daño a las personas.</w:t>
            </w:r>
          </w:p>
        </w:tc>
      </w:tr>
      <w:tr w:rsidR="002F11EA" w:rsidRPr="00E06507" w:rsidTr="00106B2D">
        <w:trPr>
          <w:trHeight w:val="790"/>
        </w:trPr>
        <w:tc>
          <w:tcPr>
            <w:tcW w:w="2430" w:type="dxa"/>
            <w:tcBorders>
              <w:top w:val="single" w:sz="8" w:space="0" w:color="auto"/>
              <w:left w:val="single" w:sz="8" w:space="0" w:color="auto"/>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xml:space="preserve">Amigos con </w:t>
            </w:r>
            <w:proofErr w:type="spellStart"/>
            <w:r w:rsidRPr="00E06507">
              <w:rPr>
                <w:rFonts w:ascii="Calibri" w:eastAsia="Times New Roman" w:hAnsi="Calibri" w:cs="Calibri"/>
                <w:color w:val="000000"/>
                <w:sz w:val="20"/>
                <w:szCs w:val="20"/>
                <w:lang w:val="en-US"/>
              </w:rPr>
              <w:t>comportamientos</w:t>
            </w:r>
            <w:proofErr w:type="spellEnd"/>
            <w:r w:rsidRPr="00E06507">
              <w:rPr>
                <w:rFonts w:ascii="Calibri" w:eastAsia="Times New Roman" w:hAnsi="Calibri" w:cs="Calibri"/>
                <w:color w:val="000000"/>
                <w:sz w:val="20"/>
                <w:szCs w:val="20"/>
                <w:lang w:val="en-US"/>
              </w:rPr>
              <w:t xml:space="preserve"> </w:t>
            </w:r>
            <w:proofErr w:type="spellStart"/>
            <w:r w:rsidRPr="00E06507">
              <w:rPr>
                <w:rFonts w:ascii="Calibri" w:eastAsia="Times New Roman" w:hAnsi="Calibri" w:cs="Calibri"/>
                <w:color w:val="000000"/>
                <w:sz w:val="20"/>
                <w:szCs w:val="20"/>
                <w:lang w:val="en-US"/>
              </w:rPr>
              <w:t>antisociales</w:t>
            </w:r>
            <w:proofErr w:type="spellEnd"/>
          </w:p>
        </w:tc>
        <w:tc>
          <w:tcPr>
            <w:tcW w:w="7110" w:type="dxa"/>
            <w:tcBorders>
              <w:top w:val="single" w:sz="8" w:space="0" w:color="auto"/>
              <w:left w:val="nil"/>
              <w:bottom w:val="nil"/>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 xml:space="preserve">Los jóvenes se relacionan con pares que están involucrados en comportamientos </w:t>
            </w:r>
            <w:r w:rsidR="00D1218D" w:rsidRPr="00E06507">
              <w:rPr>
                <w:rFonts w:ascii="Calibri" w:eastAsia="Times New Roman" w:hAnsi="Calibri" w:cs="Calibri"/>
                <w:color w:val="000000"/>
                <w:sz w:val="20"/>
                <w:szCs w:val="20"/>
                <w:lang w:val="es-ES"/>
              </w:rPr>
              <w:t>problemáticos, violentos</w:t>
            </w:r>
            <w:r w:rsidRPr="00E06507">
              <w:rPr>
                <w:rFonts w:ascii="Calibri" w:eastAsia="Times New Roman" w:hAnsi="Calibri" w:cs="Calibri"/>
                <w:color w:val="000000"/>
                <w:sz w:val="20"/>
                <w:szCs w:val="20"/>
                <w:lang w:val="es-ES"/>
              </w:rPr>
              <w:t xml:space="preserve"> o delictuales.</w:t>
            </w:r>
          </w:p>
        </w:tc>
      </w:tr>
      <w:tr w:rsidR="002F11EA" w:rsidRPr="00E06507" w:rsidTr="00106B2D">
        <w:trPr>
          <w:trHeight w:val="530"/>
        </w:trPr>
        <w:tc>
          <w:tcPr>
            <w:tcW w:w="2430" w:type="dxa"/>
            <w:tcBorders>
              <w:top w:val="single" w:sz="8" w:space="0" w:color="auto"/>
              <w:left w:val="single" w:sz="8" w:space="0" w:color="auto"/>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xml:space="preserve">Amigos que </w:t>
            </w:r>
            <w:proofErr w:type="spellStart"/>
            <w:r w:rsidRPr="00E06507">
              <w:rPr>
                <w:rFonts w:ascii="Calibri" w:eastAsia="Times New Roman" w:hAnsi="Calibri" w:cs="Calibri"/>
                <w:color w:val="000000"/>
                <w:sz w:val="20"/>
                <w:szCs w:val="20"/>
                <w:lang w:val="en-US"/>
              </w:rPr>
              <w:t>consumen</w:t>
            </w:r>
            <w:proofErr w:type="spellEnd"/>
            <w:r w:rsidRPr="00E06507">
              <w:rPr>
                <w:rFonts w:ascii="Calibri" w:eastAsia="Times New Roman" w:hAnsi="Calibri" w:cs="Calibri"/>
                <w:color w:val="000000"/>
                <w:sz w:val="20"/>
                <w:szCs w:val="20"/>
                <w:lang w:val="en-US"/>
              </w:rPr>
              <w:t xml:space="preserve"> </w:t>
            </w:r>
            <w:proofErr w:type="spellStart"/>
            <w:r w:rsidRPr="00E06507">
              <w:rPr>
                <w:rFonts w:ascii="Calibri" w:eastAsia="Times New Roman" w:hAnsi="Calibri" w:cs="Calibri"/>
                <w:color w:val="000000"/>
                <w:sz w:val="20"/>
                <w:szCs w:val="20"/>
                <w:lang w:val="en-US"/>
              </w:rPr>
              <w:t>drogas</w:t>
            </w:r>
            <w:proofErr w:type="spellEnd"/>
          </w:p>
        </w:tc>
        <w:tc>
          <w:tcPr>
            <w:tcW w:w="7110" w:type="dxa"/>
            <w:tcBorders>
              <w:top w:val="single" w:sz="8" w:space="0" w:color="auto"/>
              <w:left w:val="nil"/>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se relacionan con pares que usan alcohol y otras sustancias.</w:t>
            </w:r>
          </w:p>
        </w:tc>
      </w:tr>
      <w:tr w:rsidR="002F11EA" w:rsidRPr="00E06507" w:rsidTr="00106B2D">
        <w:trPr>
          <w:trHeight w:val="1040"/>
        </w:trPr>
        <w:tc>
          <w:tcPr>
            <w:tcW w:w="2430" w:type="dxa"/>
            <w:tcBorders>
              <w:top w:val="single" w:sz="8" w:space="0" w:color="auto"/>
              <w:left w:val="single" w:sz="8" w:space="0" w:color="auto"/>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Refuerzo por parte de los pares por comportamientos antisociales</w:t>
            </w:r>
          </w:p>
        </w:tc>
        <w:tc>
          <w:tcPr>
            <w:tcW w:w="7110" w:type="dxa"/>
            <w:tcBorders>
              <w:top w:val="single" w:sz="8" w:space="0" w:color="auto"/>
              <w:left w:val="nil"/>
              <w:bottom w:val="single" w:sz="8" w:space="0" w:color="auto"/>
              <w:right w:val="single" w:sz="8" w:space="0" w:color="auto"/>
            </w:tcBorders>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reportan que el consumo de drogas y el comportamiento delincuente son reforzados socialmente por sus pares.</w:t>
            </w:r>
          </w:p>
        </w:tc>
      </w:tr>
    </w:tbl>
    <w:p w:rsidR="00106B2D" w:rsidRDefault="00106B2D">
      <w:r>
        <w:br w:type="page"/>
      </w:r>
    </w:p>
    <w:p w:rsidR="00106B2D" w:rsidRDefault="00BA2741" w:rsidP="00BA2741">
      <w:pPr>
        <w:pStyle w:val="Caption"/>
        <w:keepNext/>
      </w:pPr>
      <w:r>
        <w:lastRenderedPageBreak/>
        <w:t xml:space="preserve">Tabla </w:t>
      </w:r>
      <w:r>
        <w:fldChar w:fldCharType="begin"/>
      </w:r>
      <w:r>
        <w:instrText xml:space="preserve"> SEQ Tabla \* ARABIC </w:instrText>
      </w:r>
      <w:r>
        <w:fldChar w:fldCharType="separate"/>
      </w:r>
      <w:r>
        <w:rPr>
          <w:noProof/>
        </w:rPr>
        <w:t>2</w:t>
      </w:r>
      <w:r>
        <w:fldChar w:fldCharType="end"/>
      </w:r>
      <w:r>
        <w:t xml:space="preserve">. </w:t>
      </w:r>
      <w:r w:rsidR="00106B2D" w:rsidRPr="00E06507">
        <w:t>FACTORES PROTECTORES</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7110"/>
      </w:tblGrid>
      <w:tr w:rsidR="002F11EA" w:rsidRPr="00E06507" w:rsidTr="00106B2D">
        <w:trPr>
          <w:trHeight w:val="300"/>
          <w:tblHeader/>
        </w:trPr>
        <w:tc>
          <w:tcPr>
            <w:tcW w:w="2430" w:type="dxa"/>
            <w:shd w:val="clear" w:color="000000" w:fill="DEEAF6"/>
            <w:hideMark/>
          </w:tcPr>
          <w:p w:rsidR="002F11EA" w:rsidRPr="00E06507" w:rsidRDefault="002F11EA" w:rsidP="00BA2741">
            <w:pPr>
              <w:keepNext/>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Factor</w:t>
            </w:r>
            <w:r w:rsidR="00BA2741">
              <w:rPr>
                <w:rFonts w:ascii="Calibri" w:eastAsia="Times New Roman" w:hAnsi="Calibri" w:cs="Calibri"/>
                <w:color w:val="000000"/>
                <w:sz w:val="20"/>
                <w:szCs w:val="20"/>
                <w:lang w:val="en-US"/>
              </w:rPr>
              <w:t xml:space="preserve"> Protector</w:t>
            </w:r>
          </w:p>
        </w:tc>
        <w:tc>
          <w:tcPr>
            <w:tcW w:w="7110" w:type="dxa"/>
            <w:shd w:val="clear" w:color="000000" w:fill="DEEAF6"/>
            <w:hideMark/>
          </w:tcPr>
          <w:p w:rsidR="002F11EA" w:rsidRPr="00E06507" w:rsidRDefault="002F11EA" w:rsidP="00BA2741">
            <w:pPr>
              <w:keepNext/>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t>Definición</w:t>
            </w:r>
            <w:proofErr w:type="spellEnd"/>
          </w:p>
        </w:tc>
      </w:tr>
      <w:tr w:rsidR="002F11EA" w:rsidRPr="00E06507" w:rsidTr="00106B2D">
        <w:trPr>
          <w:trHeight w:val="300"/>
        </w:trPr>
        <w:tc>
          <w:tcPr>
            <w:tcW w:w="2430" w:type="dxa"/>
            <w:shd w:val="clear" w:color="000000" w:fill="DEEAF6"/>
            <w:hideMark/>
          </w:tcPr>
          <w:p w:rsidR="002F11EA" w:rsidRPr="00E06507" w:rsidRDefault="002F11EA" w:rsidP="00BA2741">
            <w:pPr>
              <w:keepNext/>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COMUNIDAD</w:t>
            </w:r>
          </w:p>
        </w:tc>
        <w:tc>
          <w:tcPr>
            <w:tcW w:w="7110" w:type="dxa"/>
            <w:shd w:val="clear" w:color="000000" w:fill="DEEAF6"/>
            <w:hideMark/>
          </w:tcPr>
          <w:p w:rsidR="002F11EA" w:rsidRPr="00E06507" w:rsidRDefault="002F11EA" w:rsidP="00BA2741">
            <w:pPr>
              <w:keepNext/>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w:t>
            </w:r>
          </w:p>
        </w:tc>
      </w:tr>
      <w:tr w:rsidR="002F11EA" w:rsidRPr="00E06507" w:rsidTr="00106B2D">
        <w:trPr>
          <w:trHeight w:val="1078"/>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Oportunidades para involucrarse en actividades prosociales en la comunidad</w:t>
            </w:r>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En la comunidad existen oportunidades para que los jóvenes participen en actividades positivas y para que se relacionen con adultos prosociales.</w:t>
            </w:r>
          </w:p>
        </w:tc>
      </w:tr>
      <w:tr w:rsidR="002F11EA" w:rsidRPr="00E06507" w:rsidTr="00106B2D">
        <w:trPr>
          <w:trHeight w:val="1150"/>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Reconocimiento por parte de la comunidad por participación en actividades prosociales</w:t>
            </w:r>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reciben reconocimiento por parte de los adultos en la comunidad cuando participan positivamente en actividades de la comunidad.</w:t>
            </w:r>
          </w:p>
        </w:tc>
      </w:tr>
      <w:tr w:rsidR="002F11EA" w:rsidRPr="00E06507" w:rsidTr="00106B2D">
        <w:trPr>
          <w:trHeight w:val="300"/>
        </w:trPr>
        <w:tc>
          <w:tcPr>
            <w:tcW w:w="2430" w:type="dxa"/>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FAMILIA</w:t>
            </w:r>
          </w:p>
        </w:tc>
        <w:tc>
          <w:tcPr>
            <w:tcW w:w="7110" w:type="dxa"/>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w:t>
            </w:r>
          </w:p>
        </w:tc>
      </w:tr>
      <w:tr w:rsidR="002F11EA" w:rsidRPr="00E06507" w:rsidTr="00106B2D">
        <w:trPr>
          <w:trHeight w:val="530"/>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Vinculo o Apego a la Familia</w:t>
            </w:r>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sienten un apego afectivo con sus padres u otros miembros de la familia.</w:t>
            </w:r>
          </w:p>
        </w:tc>
      </w:tr>
      <w:tr w:rsidR="002F11EA" w:rsidRPr="00E06507" w:rsidTr="00106B2D">
        <w:trPr>
          <w:cantSplit/>
          <w:trHeight w:val="1050"/>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Oportunidades dentro de la familia para involucrarse positivamente</w:t>
            </w:r>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Existen oportunidades dentro de la familia para que los jóvenes participen en forma significativa en las actividades y responsabilidades de la familia.</w:t>
            </w:r>
          </w:p>
        </w:tc>
      </w:tr>
      <w:tr w:rsidR="002F11EA" w:rsidRPr="00E06507" w:rsidTr="00106B2D">
        <w:trPr>
          <w:cantSplit/>
          <w:trHeight w:val="1300"/>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Reconocimiento por parte de la familia por participación en actividades prosociales</w:t>
            </w:r>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padres, hermanos u otros miembros de la familia proveen reconocimiento y aprecio cuando los jóvenes demuestran comportamientos sanos y positivos.</w:t>
            </w:r>
          </w:p>
        </w:tc>
      </w:tr>
      <w:tr w:rsidR="002F11EA" w:rsidRPr="00E06507" w:rsidTr="00106B2D">
        <w:trPr>
          <w:trHeight w:val="300"/>
        </w:trPr>
        <w:tc>
          <w:tcPr>
            <w:tcW w:w="2430" w:type="dxa"/>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COLEGIO</w:t>
            </w:r>
          </w:p>
        </w:tc>
        <w:tc>
          <w:tcPr>
            <w:tcW w:w="7110" w:type="dxa"/>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w:t>
            </w:r>
          </w:p>
        </w:tc>
      </w:tr>
      <w:tr w:rsidR="002F11EA" w:rsidRPr="00E06507" w:rsidTr="00106B2D">
        <w:trPr>
          <w:trHeight w:val="862"/>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Oportunidades para involucrarse en actividades prosociales en el colegio</w:t>
            </w:r>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Existen oportunidades para que los jóvenes participen activamente en colegio y la sala de clases.</w:t>
            </w:r>
          </w:p>
        </w:tc>
      </w:tr>
      <w:tr w:rsidR="002F11EA" w:rsidRPr="00E06507" w:rsidTr="00106B2D">
        <w:trPr>
          <w:cantSplit/>
          <w:trHeight w:val="1150"/>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Reconocimiento por parte del colegio por participación en actividades prosociales</w:t>
            </w:r>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Se ofrece reconocimiento frente a las contribuciones, el esfuerzo y el progreso de los jóvenes en el colegio.</w:t>
            </w:r>
          </w:p>
        </w:tc>
      </w:tr>
      <w:tr w:rsidR="002F11EA" w:rsidRPr="00E06507" w:rsidTr="00106B2D">
        <w:trPr>
          <w:trHeight w:val="300"/>
        </w:trPr>
        <w:tc>
          <w:tcPr>
            <w:tcW w:w="2430" w:type="dxa"/>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PARES/INDIVIDUO</w:t>
            </w:r>
          </w:p>
        </w:tc>
        <w:tc>
          <w:tcPr>
            <w:tcW w:w="7110" w:type="dxa"/>
            <w:shd w:val="clear" w:color="auto" w:fill="D9E2F3" w:themeFill="accent1" w:themeFillTint="33"/>
            <w:hideMark/>
          </w:tcPr>
          <w:p w:rsidR="002F11EA" w:rsidRPr="00E06507" w:rsidRDefault="002F11EA" w:rsidP="00E37D30">
            <w:pPr>
              <w:spacing w:after="0" w:line="240" w:lineRule="auto"/>
              <w:rPr>
                <w:rFonts w:ascii="Calibri" w:eastAsia="Times New Roman" w:hAnsi="Calibri" w:cs="Calibri"/>
                <w:color w:val="000000"/>
                <w:sz w:val="20"/>
                <w:szCs w:val="20"/>
                <w:lang w:val="en-US"/>
              </w:rPr>
            </w:pPr>
            <w:r w:rsidRPr="00E06507">
              <w:rPr>
                <w:rFonts w:ascii="Calibri" w:eastAsia="Times New Roman" w:hAnsi="Calibri" w:cs="Calibri"/>
                <w:color w:val="000000"/>
                <w:sz w:val="20"/>
                <w:szCs w:val="20"/>
                <w:lang w:val="en-US"/>
              </w:rPr>
              <w:t> </w:t>
            </w:r>
          </w:p>
        </w:tc>
      </w:tr>
      <w:tr w:rsidR="002F11EA" w:rsidRPr="00E06507" w:rsidTr="00106B2D">
        <w:trPr>
          <w:trHeight w:val="646"/>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t>Habilidades</w:t>
            </w:r>
            <w:proofErr w:type="spellEnd"/>
            <w:r w:rsidRPr="00E06507">
              <w:rPr>
                <w:rFonts w:ascii="Calibri" w:eastAsia="Times New Roman" w:hAnsi="Calibri" w:cs="Calibri"/>
                <w:color w:val="000000"/>
                <w:sz w:val="20"/>
                <w:szCs w:val="20"/>
                <w:lang w:val="en-US"/>
              </w:rPr>
              <w:t xml:space="preserve"> </w:t>
            </w:r>
            <w:proofErr w:type="spellStart"/>
            <w:r w:rsidRPr="00E06507">
              <w:rPr>
                <w:rFonts w:ascii="Calibri" w:eastAsia="Times New Roman" w:hAnsi="Calibri" w:cs="Calibri"/>
                <w:color w:val="000000"/>
                <w:sz w:val="20"/>
                <w:szCs w:val="20"/>
                <w:lang w:val="en-US"/>
              </w:rPr>
              <w:t>sociales</w:t>
            </w:r>
            <w:proofErr w:type="spellEnd"/>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demuestran habilidades sociales tales como resolución de problemas, buena comunicación, habilidades de rechazo al alcohol, etc.</w:t>
            </w:r>
          </w:p>
        </w:tc>
      </w:tr>
      <w:tr w:rsidR="002F11EA" w:rsidRPr="00E06507" w:rsidTr="00106B2D">
        <w:trPr>
          <w:cantSplit/>
          <w:trHeight w:val="530"/>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t>Estándares</w:t>
            </w:r>
            <w:proofErr w:type="spellEnd"/>
            <w:r w:rsidRPr="00E06507">
              <w:rPr>
                <w:rFonts w:ascii="Calibri" w:eastAsia="Times New Roman" w:hAnsi="Calibri" w:cs="Calibri"/>
                <w:color w:val="000000"/>
                <w:sz w:val="20"/>
                <w:szCs w:val="20"/>
                <w:lang w:val="en-US"/>
              </w:rPr>
              <w:t xml:space="preserve"> claros de </w:t>
            </w:r>
            <w:proofErr w:type="spellStart"/>
            <w:r w:rsidRPr="00E06507">
              <w:rPr>
                <w:rFonts w:ascii="Calibri" w:eastAsia="Times New Roman" w:hAnsi="Calibri" w:cs="Calibri"/>
                <w:color w:val="000000"/>
                <w:sz w:val="20"/>
                <w:szCs w:val="20"/>
                <w:lang w:val="en-US"/>
              </w:rPr>
              <w:t>comportamiento</w:t>
            </w:r>
            <w:proofErr w:type="spellEnd"/>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tienen un sistema de creencias claro y positivo acerca de qué está “bien” y “mal.”</w:t>
            </w:r>
          </w:p>
        </w:tc>
      </w:tr>
      <w:tr w:rsidR="002F11EA" w:rsidRPr="00E06507" w:rsidTr="00106B2D">
        <w:trPr>
          <w:cantSplit/>
          <w:trHeight w:val="530"/>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t>Interacción</w:t>
            </w:r>
            <w:proofErr w:type="spellEnd"/>
            <w:r w:rsidRPr="00E06507">
              <w:rPr>
                <w:rFonts w:ascii="Calibri" w:eastAsia="Times New Roman" w:hAnsi="Calibri" w:cs="Calibri"/>
                <w:color w:val="000000"/>
                <w:sz w:val="20"/>
                <w:szCs w:val="20"/>
                <w:lang w:val="en-US"/>
              </w:rPr>
              <w:t xml:space="preserve"> con pares </w:t>
            </w:r>
            <w:proofErr w:type="spellStart"/>
            <w:r w:rsidRPr="00E06507">
              <w:rPr>
                <w:rFonts w:ascii="Calibri" w:eastAsia="Times New Roman" w:hAnsi="Calibri" w:cs="Calibri"/>
                <w:color w:val="000000"/>
                <w:sz w:val="20"/>
                <w:szCs w:val="20"/>
                <w:lang w:val="en-US"/>
              </w:rPr>
              <w:t>prosociales</w:t>
            </w:r>
            <w:proofErr w:type="spellEnd"/>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son amigos de otros pares que participan en actividades positivas y saludables.</w:t>
            </w:r>
          </w:p>
        </w:tc>
      </w:tr>
      <w:tr w:rsidR="002F11EA" w:rsidRPr="00E06507" w:rsidTr="00106B2D">
        <w:trPr>
          <w:cantSplit/>
          <w:trHeight w:val="682"/>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n-US"/>
              </w:rPr>
            </w:pPr>
            <w:proofErr w:type="spellStart"/>
            <w:r w:rsidRPr="00E06507">
              <w:rPr>
                <w:rFonts w:ascii="Calibri" w:eastAsia="Times New Roman" w:hAnsi="Calibri" w:cs="Calibri"/>
                <w:color w:val="000000"/>
                <w:sz w:val="20"/>
                <w:szCs w:val="20"/>
                <w:lang w:val="en-US"/>
              </w:rPr>
              <w:t>Participación</w:t>
            </w:r>
            <w:proofErr w:type="spellEnd"/>
            <w:r w:rsidRPr="00E06507">
              <w:rPr>
                <w:rFonts w:ascii="Calibri" w:eastAsia="Times New Roman" w:hAnsi="Calibri" w:cs="Calibri"/>
                <w:color w:val="000000"/>
                <w:sz w:val="20"/>
                <w:szCs w:val="20"/>
                <w:lang w:val="en-US"/>
              </w:rPr>
              <w:t xml:space="preserve"> </w:t>
            </w:r>
            <w:proofErr w:type="spellStart"/>
            <w:r w:rsidRPr="00E06507">
              <w:rPr>
                <w:rFonts w:ascii="Calibri" w:eastAsia="Times New Roman" w:hAnsi="Calibri" w:cs="Calibri"/>
                <w:color w:val="000000"/>
                <w:sz w:val="20"/>
                <w:szCs w:val="20"/>
                <w:lang w:val="en-US"/>
              </w:rPr>
              <w:t>en</w:t>
            </w:r>
            <w:proofErr w:type="spellEnd"/>
            <w:r w:rsidRPr="00E06507">
              <w:rPr>
                <w:rFonts w:ascii="Calibri" w:eastAsia="Times New Roman" w:hAnsi="Calibri" w:cs="Calibri"/>
                <w:color w:val="000000"/>
                <w:sz w:val="20"/>
                <w:szCs w:val="20"/>
                <w:lang w:val="en-US"/>
              </w:rPr>
              <w:t xml:space="preserve"> </w:t>
            </w:r>
            <w:proofErr w:type="spellStart"/>
            <w:r w:rsidRPr="00E06507">
              <w:rPr>
                <w:rFonts w:ascii="Calibri" w:eastAsia="Times New Roman" w:hAnsi="Calibri" w:cs="Calibri"/>
                <w:color w:val="000000"/>
                <w:sz w:val="20"/>
                <w:szCs w:val="20"/>
                <w:lang w:val="en-US"/>
              </w:rPr>
              <w:t>actividades</w:t>
            </w:r>
            <w:proofErr w:type="spellEnd"/>
            <w:r w:rsidRPr="00E06507">
              <w:rPr>
                <w:rFonts w:ascii="Calibri" w:eastAsia="Times New Roman" w:hAnsi="Calibri" w:cs="Calibri"/>
                <w:color w:val="000000"/>
                <w:sz w:val="20"/>
                <w:szCs w:val="20"/>
                <w:lang w:val="en-US"/>
              </w:rPr>
              <w:t xml:space="preserve"> </w:t>
            </w:r>
            <w:proofErr w:type="spellStart"/>
            <w:r w:rsidRPr="00E06507">
              <w:rPr>
                <w:rFonts w:ascii="Calibri" w:eastAsia="Times New Roman" w:hAnsi="Calibri" w:cs="Calibri"/>
                <w:color w:val="000000"/>
                <w:sz w:val="20"/>
                <w:szCs w:val="20"/>
                <w:lang w:val="en-US"/>
              </w:rPr>
              <w:t>prosociales</w:t>
            </w:r>
            <w:proofErr w:type="spellEnd"/>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participan activamente en actividades positivas y saludables.</w:t>
            </w:r>
          </w:p>
        </w:tc>
      </w:tr>
      <w:tr w:rsidR="002F11EA" w:rsidRPr="00E06507" w:rsidTr="00106B2D">
        <w:trPr>
          <w:cantSplit/>
          <w:trHeight w:val="1150"/>
        </w:trPr>
        <w:tc>
          <w:tcPr>
            <w:tcW w:w="243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Reconocimiento por parte de los pares por participación en actividades prosociales</w:t>
            </w:r>
          </w:p>
        </w:tc>
        <w:tc>
          <w:tcPr>
            <w:tcW w:w="7110" w:type="dxa"/>
            <w:shd w:val="clear" w:color="auto" w:fill="auto"/>
            <w:hideMark/>
          </w:tcPr>
          <w:p w:rsidR="002F11EA" w:rsidRPr="00E06507" w:rsidRDefault="002F11EA" w:rsidP="00E37D30">
            <w:pPr>
              <w:spacing w:after="0" w:line="240" w:lineRule="auto"/>
              <w:rPr>
                <w:rFonts w:ascii="Calibri" w:eastAsia="Times New Roman" w:hAnsi="Calibri" w:cs="Calibri"/>
                <w:color w:val="000000"/>
                <w:sz w:val="20"/>
                <w:szCs w:val="20"/>
                <w:lang w:val="es-ES"/>
              </w:rPr>
            </w:pPr>
            <w:r w:rsidRPr="00E06507">
              <w:rPr>
                <w:rFonts w:ascii="Calibri" w:eastAsia="Times New Roman" w:hAnsi="Calibri" w:cs="Calibri"/>
                <w:color w:val="000000"/>
                <w:sz w:val="20"/>
                <w:szCs w:val="20"/>
                <w:lang w:val="es-ES"/>
              </w:rPr>
              <w:t>Los jóvenes perciben que reciben beneficios sociales por involucrarse en actividades positivas y saludables.</w:t>
            </w:r>
          </w:p>
        </w:tc>
      </w:tr>
    </w:tbl>
    <w:p w:rsidR="009017BE" w:rsidRDefault="009017BE" w:rsidP="00E06507">
      <w:pPr>
        <w:rPr>
          <w:lang w:val="es-ES"/>
        </w:rPr>
        <w:sectPr w:rsidR="009017BE" w:rsidSect="007E67FB">
          <w:pgSz w:w="12240" w:h="15840"/>
          <w:pgMar w:top="1440" w:right="1440" w:bottom="1440" w:left="1440" w:header="720" w:footer="720" w:gutter="0"/>
          <w:cols w:space="720"/>
          <w:docGrid w:linePitch="360"/>
        </w:sectPr>
      </w:pPr>
    </w:p>
    <w:p w:rsidR="002F11EA" w:rsidRPr="002F11EA" w:rsidRDefault="00AD683E" w:rsidP="00E06507">
      <w:pPr>
        <w:rPr>
          <w:lang w:val="es-ES"/>
        </w:rPr>
      </w:pPr>
      <w:r>
        <w:rPr>
          <w:noProof/>
        </w:rPr>
        <w:lastRenderedPageBreak/>
        <w:drawing>
          <wp:inline distT="0" distB="0" distL="0" distR="0" wp14:anchorId="163D001E" wp14:editId="3D3A48C7">
            <wp:extent cx="8305800" cy="57159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402217" cy="5782281"/>
                    </a:xfrm>
                    <a:prstGeom prst="rect">
                      <a:avLst/>
                    </a:prstGeom>
                  </pic:spPr>
                </pic:pic>
              </a:graphicData>
            </a:graphic>
          </wp:inline>
        </w:drawing>
      </w:r>
    </w:p>
    <w:sectPr w:rsidR="002F11EA" w:rsidRPr="002F11EA" w:rsidSect="009017B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90FBC"/>
    <w:multiLevelType w:val="hybridMultilevel"/>
    <w:tmpl w:val="119E59A6"/>
    <w:lvl w:ilvl="0" w:tplc="C232973A">
      <w:numFmt w:val="bullet"/>
      <w:lvlText w:val=""/>
      <w:lvlJc w:val="left"/>
      <w:pPr>
        <w:ind w:left="720" w:hanging="360"/>
      </w:pPr>
      <w:rPr>
        <w:rFonts w:ascii="Symbol" w:eastAsiaTheme="minorEastAsia" w:hAnsi="Symbol" w:hint="default"/>
        <w:sz w:val="2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6071A"/>
    <w:multiLevelType w:val="hybridMultilevel"/>
    <w:tmpl w:val="3804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56501"/>
    <w:multiLevelType w:val="hybridMultilevel"/>
    <w:tmpl w:val="53380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B01BA3"/>
    <w:multiLevelType w:val="hybridMultilevel"/>
    <w:tmpl w:val="F23C78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DF83CC7"/>
    <w:multiLevelType w:val="hybridMultilevel"/>
    <w:tmpl w:val="AD88D2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46248CD"/>
    <w:multiLevelType w:val="hybridMultilevel"/>
    <w:tmpl w:val="5BB6E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7078DC"/>
    <w:multiLevelType w:val="hybridMultilevel"/>
    <w:tmpl w:val="AD564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FD873F4"/>
    <w:multiLevelType w:val="hybridMultilevel"/>
    <w:tmpl w:val="B4000AD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15:restartNumberingAfterBreak="0">
    <w:nsid w:val="440A73AC"/>
    <w:multiLevelType w:val="hybridMultilevel"/>
    <w:tmpl w:val="1AC442DC"/>
    <w:lvl w:ilvl="0" w:tplc="D4EE2B36">
      <w:numFmt w:val="bullet"/>
      <w:lvlText w:val=""/>
      <w:lvlJc w:val="left"/>
      <w:pPr>
        <w:ind w:left="720" w:hanging="360"/>
      </w:pPr>
      <w:rPr>
        <w:rFonts w:ascii="Symbol" w:eastAsiaTheme="minorEastAsia" w:hAnsi="Symbol" w:hint="default"/>
        <w:sz w:val="2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D60C31"/>
    <w:multiLevelType w:val="hybridMultilevel"/>
    <w:tmpl w:val="4CD4E2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A991FB0"/>
    <w:multiLevelType w:val="hybridMultilevel"/>
    <w:tmpl w:val="9DCE74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79F2CAF"/>
    <w:multiLevelType w:val="hybridMultilevel"/>
    <w:tmpl w:val="EED6155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586027A2"/>
    <w:multiLevelType w:val="hybridMultilevel"/>
    <w:tmpl w:val="BD0882D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6C2227FC"/>
    <w:multiLevelType w:val="hybridMultilevel"/>
    <w:tmpl w:val="77BE31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C2523A8"/>
    <w:multiLevelType w:val="hybridMultilevel"/>
    <w:tmpl w:val="1D36F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0367E4"/>
    <w:multiLevelType w:val="hybridMultilevel"/>
    <w:tmpl w:val="B9662D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35A13EF"/>
    <w:multiLevelType w:val="hybridMultilevel"/>
    <w:tmpl w:val="CD7463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38B787C"/>
    <w:multiLevelType w:val="hybridMultilevel"/>
    <w:tmpl w:val="E9DAE9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5DE1155"/>
    <w:multiLevelType w:val="hybridMultilevel"/>
    <w:tmpl w:val="3AC62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D81FD3"/>
    <w:multiLevelType w:val="hybridMultilevel"/>
    <w:tmpl w:val="A3FED226"/>
    <w:lvl w:ilvl="0" w:tplc="1730F5AE">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797D0351"/>
    <w:multiLevelType w:val="hybridMultilevel"/>
    <w:tmpl w:val="EACC1A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AD33CE0"/>
    <w:multiLevelType w:val="hybridMultilevel"/>
    <w:tmpl w:val="43DCAE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8"/>
  </w:num>
  <w:num w:numId="3">
    <w:abstractNumId w:val="1"/>
  </w:num>
  <w:num w:numId="4">
    <w:abstractNumId w:val="0"/>
  </w:num>
  <w:num w:numId="5">
    <w:abstractNumId w:val="12"/>
  </w:num>
  <w:num w:numId="6">
    <w:abstractNumId w:val="9"/>
  </w:num>
  <w:num w:numId="7">
    <w:abstractNumId w:val="4"/>
  </w:num>
  <w:num w:numId="8">
    <w:abstractNumId w:val="21"/>
  </w:num>
  <w:num w:numId="9">
    <w:abstractNumId w:val="11"/>
  </w:num>
  <w:num w:numId="10">
    <w:abstractNumId w:val="5"/>
  </w:num>
  <w:num w:numId="11">
    <w:abstractNumId w:val="17"/>
  </w:num>
  <w:num w:numId="12">
    <w:abstractNumId w:val="14"/>
  </w:num>
  <w:num w:numId="13">
    <w:abstractNumId w:val="20"/>
  </w:num>
  <w:num w:numId="14">
    <w:abstractNumId w:val="18"/>
  </w:num>
  <w:num w:numId="15">
    <w:abstractNumId w:val="16"/>
  </w:num>
  <w:num w:numId="16">
    <w:abstractNumId w:val="10"/>
  </w:num>
  <w:num w:numId="17">
    <w:abstractNumId w:val="15"/>
  </w:num>
  <w:num w:numId="18">
    <w:abstractNumId w:val="13"/>
  </w:num>
  <w:num w:numId="19">
    <w:abstractNumId w:val="6"/>
  </w:num>
  <w:num w:numId="20">
    <w:abstractNumId w:val="3"/>
  </w:num>
  <w:num w:numId="21">
    <w:abstractNumId w:val="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3tDC2MDOztLAwMDNS0lEKTi0uzszPAykwrAUAsQpoYiwAAAA="/>
  </w:docVars>
  <w:rsids>
    <w:rsidRoot w:val="006C29DD"/>
    <w:rsid w:val="0000230D"/>
    <w:rsid w:val="00037536"/>
    <w:rsid w:val="000D0575"/>
    <w:rsid w:val="00106B2D"/>
    <w:rsid w:val="002834B1"/>
    <w:rsid w:val="002F11EA"/>
    <w:rsid w:val="003B3ED9"/>
    <w:rsid w:val="004E32C3"/>
    <w:rsid w:val="00591438"/>
    <w:rsid w:val="006A6F47"/>
    <w:rsid w:val="006C29DD"/>
    <w:rsid w:val="00716704"/>
    <w:rsid w:val="007427A7"/>
    <w:rsid w:val="00743501"/>
    <w:rsid w:val="00751AC1"/>
    <w:rsid w:val="007E67FB"/>
    <w:rsid w:val="007F1F75"/>
    <w:rsid w:val="00850E63"/>
    <w:rsid w:val="008E2655"/>
    <w:rsid w:val="009017BE"/>
    <w:rsid w:val="009A70BF"/>
    <w:rsid w:val="00AD683E"/>
    <w:rsid w:val="00BA2741"/>
    <w:rsid w:val="00C16BCE"/>
    <w:rsid w:val="00D1218D"/>
    <w:rsid w:val="00E06507"/>
    <w:rsid w:val="00E8409F"/>
    <w:rsid w:val="00E8593C"/>
    <w:rsid w:val="00EC7AC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E17316-7A99-4C8B-9ED8-B29B42F3E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29DD"/>
    <w:pPr>
      <w:pBdr>
        <w:top w:val="single" w:sz="4" w:space="1" w:color="9CC2E5" w:themeColor="accent5" w:themeTint="99"/>
        <w:left w:val="single" w:sz="4" w:space="4" w:color="9CC2E5" w:themeColor="accent5" w:themeTint="99"/>
        <w:bottom w:val="single" w:sz="4" w:space="1" w:color="9CC2E5" w:themeColor="accent5" w:themeTint="99"/>
        <w:right w:val="single" w:sz="4" w:space="4" w:color="9CC2E5" w:themeColor="accent5" w:themeTint="99"/>
      </w:pBdr>
      <w:shd w:val="solid" w:color="9CC2E5" w:themeColor="accent5" w:themeTint="99" w:fill="9CC2E5" w:themeFill="accent5" w:themeFillTint="99"/>
      <w:spacing w:before="300" w:after="40" w:line="276" w:lineRule="auto"/>
      <w:outlineLvl w:val="0"/>
    </w:pPr>
    <w:rPr>
      <w:rFonts w:ascii="Century Gothic" w:eastAsiaTheme="minorEastAsia" w:hAnsi="Century Gothic" w:cs="Times New Roman"/>
      <w:b/>
      <w:smallCaps/>
      <w:color w:val="FFFFFF" w:themeColor="background1"/>
      <w:spacing w:val="5"/>
      <w:sz w:val="32"/>
      <w:szCs w:val="32"/>
      <w:lang w:val="en-US"/>
    </w:rPr>
  </w:style>
  <w:style w:type="paragraph" w:styleId="Heading2">
    <w:name w:val="heading 2"/>
    <w:basedOn w:val="Normal"/>
    <w:next w:val="Normal"/>
    <w:link w:val="Heading2Char"/>
    <w:uiPriority w:val="9"/>
    <w:unhideWhenUsed/>
    <w:qFormat/>
    <w:rsid w:val="006C29DD"/>
    <w:pPr>
      <w:spacing w:before="240" w:after="80" w:line="276" w:lineRule="auto"/>
      <w:outlineLvl w:val="1"/>
    </w:pPr>
    <w:rPr>
      <w:rFonts w:ascii="Century Gothic" w:eastAsiaTheme="minorEastAsia" w:hAnsi="Century Gothic" w:cs="Times New Roman"/>
      <w:b/>
      <w:smallCaps/>
      <w:color w:val="2E74B5" w:themeColor="accent5" w:themeShade="BF"/>
      <w:spacing w:val="5"/>
      <w:sz w:val="28"/>
      <w:szCs w:val="28"/>
      <w:lang w:val="en-US"/>
    </w:rPr>
  </w:style>
  <w:style w:type="paragraph" w:styleId="Heading3">
    <w:name w:val="heading 3"/>
    <w:basedOn w:val="Normal"/>
    <w:next w:val="Normal"/>
    <w:link w:val="Heading3Char"/>
    <w:uiPriority w:val="9"/>
    <w:unhideWhenUsed/>
    <w:qFormat/>
    <w:rsid w:val="006C29DD"/>
    <w:pPr>
      <w:spacing w:after="0" w:line="276" w:lineRule="auto"/>
      <w:outlineLvl w:val="2"/>
    </w:pPr>
    <w:rPr>
      <w:rFonts w:ascii="Century Gothic" w:eastAsiaTheme="minorEastAsia" w:hAnsi="Century Gothic" w:cs="Times New Roman"/>
      <w:smallCaps/>
      <w:color w:val="2E74B5" w:themeColor="accent5" w:themeShade="BF"/>
      <w:spacing w:val="5"/>
      <w:sz w:val="24"/>
      <w:szCs w:val="24"/>
      <w:lang w:val="en-US"/>
    </w:rPr>
  </w:style>
  <w:style w:type="paragraph" w:styleId="Heading4">
    <w:name w:val="heading 4"/>
    <w:basedOn w:val="Normal"/>
    <w:next w:val="Normal"/>
    <w:link w:val="Heading4Char"/>
    <w:uiPriority w:val="9"/>
    <w:unhideWhenUsed/>
    <w:qFormat/>
    <w:rsid w:val="006C29DD"/>
    <w:pPr>
      <w:spacing w:before="240" w:after="0" w:line="276" w:lineRule="auto"/>
      <w:outlineLvl w:val="3"/>
    </w:pPr>
    <w:rPr>
      <w:rFonts w:ascii="Century Gothic" w:eastAsiaTheme="minorEastAsia" w:hAnsi="Century Gothic" w:cs="Times New Roman"/>
      <w:smallCaps/>
      <w:spacing w:val="10"/>
      <w:lang w:val="en-US"/>
    </w:rPr>
  </w:style>
  <w:style w:type="paragraph" w:styleId="Heading5">
    <w:name w:val="heading 5"/>
    <w:basedOn w:val="Normal"/>
    <w:next w:val="Normal"/>
    <w:link w:val="Heading5Char"/>
    <w:uiPriority w:val="9"/>
    <w:semiHidden/>
    <w:unhideWhenUsed/>
    <w:qFormat/>
    <w:rsid w:val="006C29DD"/>
    <w:pPr>
      <w:spacing w:before="200" w:after="0" w:line="276" w:lineRule="auto"/>
      <w:outlineLvl w:val="4"/>
    </w:pPr>
    <w:rPr>
      <w:rFonts w:ascii="Century Gothic" w:eastAsiaTheme="minorEastAsia" w:hAnsi="Century Gothic" w:cs="Times New Roman"/>
      <w:smallCaps/>
      <w:color w:val="C45911" w:themeColor="accent2" w:themeShade="BF"/>
      <w:spacing w:val="10"/>
      <w:szCs w:val="26"/>
      <w:lang w:val="en-US"/>
    </w:rPr>
  </w:style>
  <w:style w:type="paragraph" w:styleId="Heading6">
    <w:name w:val="heading 6"/>
    <w:basedOn w:val="Normal"/>
    <w:next w:val="Normal"/>
    <w:link w:val="Heading6Char"/>
    <w:uiPriority w:val="9"/>
    <w:semiHidden/>
    <w:unhideWhenUsed/>
    <w:qFormat/>
    <w:rsid w:val="006C29DD"/>
    <w:pPr>
      <w:spacing w:after="0" w:line="276" w:lineRule="auto"/>
      <w:outlineLvl w:val="5"/>
    </w:pPr>
    <w:rPr>
      <w:rFonts w:ascii="Century Gothic" w:eastAsiaTheme="minorEastAsia" w:hAnsi="Century Gothic" w:cs="Times New Roman"/>
      <w:smallCaps/>
      <w:color w:val="ED7D31" w:themeColor="accent2"/>
      <w:spacing w:val="5"/>
      <w:szCs w:val="20"/>
      <w:lang w:val="en-US"/>
    </w:rPr>
  </w:style>
  <w:style w:type="paragraph" w:styleId="Heading7">
    <w:name w:val="heading 7"/>
    <w:basedOn w:val="Normal"/>
    <w:next w:val="Normal"/>
    <w:link w:val="Heading7Char"/>
    <w:uiPriority w:val="9"/>
    <w:semiHidden/>
    <w:unhideWhenUsed/>
    <w:qFormat/>
    <w:rsid w:val="006C29DD"/>
    <w:pPr>
      <w:spacing w:after="0" w:line="276" w:lineRule="auto"/>
      <w:outlineLvl w:val="6"/>
    </w:pPr>
    <w:rPr>
      <w:rFonts w:ascii="Century Gothic" w:eastAsiaTheme="minorEastAsia" w:hAnsi="Century Gothic" w:cs="Times New Roman"/>
      <w:b/>
      <w:smallCaps/>
      <w:color w:val="ED7D31" w:themeColor="accent2"/>
      <w:spacing w:val="10"/>
      <w:sz w:val="20"/>
      <w:szCs w:val="20"/>
      <w:lang w:val="en-US"/>
    </w:rPr>
  </w:style>
  <w:style w:type="paragraph" w:styleId="Heading8">
    <w:name w:val="heading 8"/>
    <w:basedOn w:val="Normal"/>
    <w:next w:val="Normal"/>
    <w:link w:val="Heading8Char"/>
    <w:uiPriority w:val="9"/>
    <w:semiHidden/>
    <w:unhideWhenUsed/>
    <w:qFormat/>
    <w:rsid w:val="006C29DD"/>
    <w:pPr>
      <w:spacing w:after="0" w:line="276" w:lineRule="auto"/>
      <w:outlineLvl w:val="7"/>
    </w:pPr>
    <w:rPr>
      <w:rFonts w:ascii="Century Gothic" w:eastAsiaTheme="minorEastAsia" w:hAnsi="Century Gothic" w:cs="Times New Roman"/>
      <w:b/>
      <w:i/>
      <w:smallCaps/>
      <w:color w:val="C45911" w:themeColor="accent2" w:themeShade="BF"/>
      <w:sz w:val="20"/>
      <w:szCs w:val="20"/>
      <w:lang w:val="en-US"/>
    </w:rPr>
  </w:style>
  <w:style w:type="paragraph" w:styleId="Heading9">
    <w:name w:val="heading 9"/>
    <w:basedOn w:val="Normal"/>
    <w:next w:val="Normal"/>
    <w:link w:val="Heading9Char"/>
    <w:uiPriority w:val="9"/>
    <w:semiHidden/>
    <w:unhideWhenUsed/>
    <w:qFormat/>
    <w:rsid w:val="006C29DD"/>
    <w:pPr>
      <w:spacing w:after="0" w:line="276" w:lineRule="auto"/>
      <w:outlineLvl w:val="8"/>
    </w:pPr>
    <w:rPr>
      <w:rFonts w:ascii="Century Gothic" w:eastAsiaTheme="minorEastAsia" w:hAnsi="Century Gothic" w:cs="Times New Roman"/>
      <w:b/>
      <w:i/>
      <w:smallCaps/>
      <w:color w:val="823B0B" w:themeColor="accent2" w:themeShade="7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29DD"/>
    <w:rPr>
      <w:rFonts w:ascii="Century Gothic" w:eastAsiaTheme="minorEastAsia" w:hAnsi="Century Gothic" w:cs="Times New Roman"/>
      <w:b/>
      <w:smallCaps/>
      <w:color w:val="FFFFFF" w:themeColor="background1"/>
      <w:spacing w:val="5"/>
      <w:sz w:val="32"/>
      <w:szCs w:val="32"/>
      <w:shd w:val="solid" w:color="9CC2E5" w:themeColor="accent5" w:themeTint="99" w:fill="9CC2E5" w:themeFill="accent5" w:themeFillTint="99"/>
      <w:lang w:val="en-US"/>
    </w:rPr>
  </w:style>
  <w:style w:type="character" w:customStyle="1" w:styleId="Heading2Char">
    <w:name w:val="Heading 2 Char"/>
    <w:basedOn w:val="DefaultParagraphFont"/>
    <w:link w:val="Heading2"/>
    <w:uiPriority w:val="9"/>
    <w:rsid w:val="006C29DD"/>
    <w:rPr>
      <w:rFonts w:ascii="Century Gothic" w:eastAsiaTheme="minorEastAsia" w:hAnsi="Century Gothic" w:cs="Times New Roman"/>
      <w:b/>
      <w:smallCaps/>
      <w:color w:val="2E74B5" w:themeColor="accent5" w:themeShade="BF"/>
      <w:spacing w:val="5"/>
      <w:sz w:val="28"/>
      <w:szCs w:val="28"/>
      <w:lang w:val="en-US"/>
    </w:rPr>
  </w:style>
  <w:style w:type="character" w:customStyle="1" w:styleId="Heading3Char">
    <w:name w:val="Heading 3 Char"/>
    <w:basedOn w:val="DefaultParagraphFont"/>
    <w:link w:val="Heading3"/>
    <w:uiPriority w:val="9"/>
    <w:rsid w:val="006C29DD"/>
    <w:rPr>
      <w:rFonts w:ascii="Century Gothic" w:eastAsiaTheme="minorEastAsia" w:hAnsi="Century Gothic" w:cs="Times New Roman"/>
      <w:smallCaps/>
      <w:color w:val="2E74B5" w:themeColor="accent5" w:themeShade="BF"/>
      <w:spacing w:val="5"/>
      <w:sz w:val="24"/>
      <w:szCs w:val="24"/>
      <w:lang w:val="en-US"/>
    </w:rPr>
  </w:style>
  <w:style w:type="character" w:customStyle="1" w:styleId="Heading4Char">
    <w:name w:val="Heading 4 Char"/>
    <w:basedOn w:val="DefaultParagraphFont"/>
    <w:link w:val="Heading4"/>
    <w:uiPriority w:val="9"/>
    <w:rsid w:val="006C29DD"/>
    <w:rPr>
      <w:rFonts w:ascii="Century Gothic" w:eastAsiaTheme="minorEastAsia" w:hAnsi="Century Gothic" w:cs="Times New Roman"/>
      <w:smallCaps/>
      <w:spacing w:val="10"/>
      <w:lang w:val="en-US"/>
    </w:rPr>
  </w:style>
  <w:style w:type="character" w:customStyle="1" w:styleId="Heading5Char">
    <w:name w:val="Heading 5 Char"/>
    <w:basedOn w:val="DefaultParagraphFont"/>
    <w:link w:val="Heading5"/>
    <w:uiPriority w:val="9"/>
    <w:semiHidden/>
    <w:rsid w:val="006C29DD"/>
    <w:rPr>
      <w:rFonts w:ascii="Century Gothic" w:eastAsiaTheme="minorEastAsia" w:hAnsi="Century Gothic" w:cs="Times New Roman"/>
      <w:smallCaps/>
      <w:color w:val="C45911" w:themeColor="accent2" w:themeShade="BF"/>
      <w:spacing w:val="10"/>
      <w:szCs w:val="26"/>
      <w:lang w:val="en-US"/>
    </w:rPr>
  </w:style>
  <w:style w:type="character" w:customStyle="1" w:styleId="Heading6Char">
    <w:name w:val="Heading 6 Char"/>
    <w:basedOn w:val="DefaultParagraphFont"/>
    <w:link w:val="Heading6"/>
    <w:uiPriority w:val="9"/>
    <w:semiHidden/>
    <w:rsid w:val="006C29DD"/>
    <w:rPr>
      <w:rFonts w:ascii="Century Gothic" w:eastAsiaTheme="minorEastAsia" w:hAnsi="Century Gothic" w:cs="Times New Roman"/>
      <w:smallCaps/>
      <w:color w:val="ED7D31" w:themeColor="accent2"/>
      <w:spacing w:val="5"/>
      <w:szCs w:val="20"/>
      <w:lang w:val="en-US"/>
    </w:rPr>
  </w:style>
  <w:style w:type="character" w:customStyle="1" w:styleId="Heading7Char">
    <w:name w:val="Heading 7 Char"/>
    <w:basedOn w:val="DefaultParagraphFont"/>
    <w:link w:val="Heading7"/>
    <w:uiPriority w:val="9"/>
    <w:semiHidden/>
    <w:rsid w:val="006C29DD"/>
    <w:rPr>
      <w:rFonts w:ascii="Century Gothic" w:eastAsiaTheme="minorEastAsia" w:hAnsi="Century Gothic" w:cs="Times New Roman"/>
      <w:b/>
      <w:smallCaps/>
      <w:color w:val="ED7D31" w:themeColor="accent2"/>
      <w:spacing w:val="10"/>
      <w:sz w:val="20"/>
      <w:szCs w:val="20"/>
      <w:lang w:val="en-US"/>
    </w:rPr>
  </w:style>
  <w:style w:type="character" w:customStyle="1" w:styleId="Heading8Char">
    <w:name w:val="Heading 8 Char"/>
    <w:basedOn w:val="DefaultParagraphFont"/>
    <w:link w:val="Heading8"/>
    <w:uiPriority w:val="9"/>
    <w:semiHidden/>
    <w:rsid w:val="006C29DD"/>
    <w:rPr>
      <w:rFonts w:ascii="Century Gothic" w:eastAsiaTheme="minorEastAsia" w:hAnsi="Century Gothic" w:cs="Times New Roman"/>
      <w:b/>
      <w:i/>
      <w:smallCaps/>
      <w:color w:val="C45911" w:themeColor="accent2" w:themeShade="BF"/>
      <w:sz w:val="20"/>
      <w:szCs w:val="20"/>
      <w:lang w:val="en-US"/>
    </w:rPr>
  </w:style>
  <w:style w:type="character" w:customStyle="1" w:styleId="Heading9Char">
    <w:name w:val="Heading 9 Char"/>
    <w:basedOn w:val="DefaultParagraphFont"/>
    <w:link w:val="Heading9"/>
    <w:uiPriority w:val="9"/>
    <w:semiHidden/>
    <w:rsid w:val="006C29DD"/>
    <w:rPr>
      <w:rFonts w:ascii="Century Gothic" w:eastAsiaTheme="minorEastAsia" w:hAnsi="Century Gothic" w:cs="Times New Roman"/>
      <w:b/>
      <w:i/>
      <w:smallCaps/>
      <w:color w:val="823B0B" w:themeColor="accent2" w:themeShade="7F"/>
      <w:sz w:val="20"/>
      <w:szCs w:val="20"/>
      <w:lang w:val="en-US"/>
    </w:rPr>
  </w:style>
  <w:style w:type="paragraph" w:customStyle="1" w:styleId="Default">
    <w:name w:val="Default"/>
    <w:rsid w:val="006C29DD"/>
    <w:pPr>
      <w:autoSpaceDE w:val="0"/>
      <w:autoSpaceDN w:val="0"/>
      <w:adjustRightInd w:val="0"/>
      <w:spacing w:after="0" w:line="240" w:lineRule="auto"/>
      <w:jc w:val="both"/>
    </w:pPr>
    <w:rPr>
      <w:rFonts w:ascii="Calibri" w:eastAsiaTheme="minorEastAsia" w:hAnsi="Calibri" w:cs="Calibri"/>
      <w:color w:val="000000"/>
      <w:sz w:val="24"/>
      <w:szCs w:val="24"/>
      <w:lang w:val="en-US"/>
    </w:rPr>
  </w:style>
  <w:style w:type="character" w:styleId="CommentReference">
    <w:name w:val="annotation reference"/>
    <w:basedOn w:val="DefaultParagraphFont"/>
    <w:uiPriority w:val="99"/>
    <w:semiHidden/>
    <w:unhideWhenUsed/>
    <w:rsid w:val="006C29DD"/>
    <w:rPr>
      <w:rFonts w:cs="Times New Roman"/>
      <w:sz w:val="16"/>
      <w:szCs w:val="16"/>
    </w:rPr>
  </w:style>
  <w:style w:type="paragraph" w:styleId="CommentText">
    <w:name w:val="annotation text"/>
    <w:basedOn w:val="Normal"/>
    <w:link w:val="CommentTextChar"/>
    <w:uiPriority w:val="99"/>
    <w:semiHidden/>
    <w:unhideWhenUsed/>
    <w:rsid w:val="006C29DD"/>
    <w:pPr>
      <w:spacing w:after="200" w:line="240" w:lineRule="auto"/>
      <w:jc w:val="both"/>
    </w:pPr>
    <w:rPr>
      <w:rFonts w:ascii="Century Gothic" w:eastAsiaTheme="minorEastAsia" w:hAnsi="Century Gothic" w:cs="Times New Roman"/>
      <w:sz w:val="20"/>
      <w:szCs w:val="20"/>
      <w:lang w:val="en-US"/>
    </w:rPr>
  </w:style>
  <w:style w:type="character" w:customStyle="1" w:styleId="CommentTextChar">
    <w:name w:val="Comment Text Char"/>
    <w:basedOn w:val="DefaultParagraphFont"/>
    <w:link w:val="CommentText"/>
    <w:uiPriority w:val="99"/>
    <w:semiHidden/>
    <w:rsid w:val="006C29DD"/>
    <w:rPr>
      <w:rFonts w:ascii="Century Gothic" w:eastAsiaTheme="minorEastAsia" w:hAnsi="Century Gothic"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C29DD"/>
    <w:rPr>
      <w:b/>
      <w:bCs/>
    </w:rPr>
  </w:style>
  <w:style w:type="character" w:customStyle="1" w:styleId="CommentSubjectChar">
    <w:name w:val="Comment Subject Char"/>
    <w:basedOn w:val="CommentTextChar"/>
    <w:link w:val="CommentSubject"/>
    <w:uiPriority w:val="99"/>
    <w:semiHidden/>
    <w:rsid w:val="006C29DD"/>
    <w:rPr>
      <w:rFonts w:ascii="Century Gothic" w:eastAsiaTheme="minorEastAsia" w:hAnsi="Century Gothic" w:cs="Times New Roman"/>
      <w:b/>
      <w:bCs/>
      <w:sz w:val="20"/>
      <w:szCs w:val="20"/>
      <w:lang w:val="en-US"/>
    </w:rPr>
  </w:style>
  <w:style w:type="paragraph" w:styleId="BalloonText">
    <w:name w:val="Balloon Text"/>
    <w:basedOn w:val="Normal"/>
    <w:link w:val="BalloonTextChar"/>
    <w:uiPriority w:val="99"/>
    <w:semiHidden/>
    <w:unhideWhenUsed/>
    <w:rsid w:val="006C29DD"/>
    <w:pPr>
      <w:spacing w:after="0" w:line="240" w:lineRule="auto"/>
      <w:jc w:val="both"/>
    </w:pPr>
    <w:rPr>
      <w:rFonts w:ascii="Tahoma" w:eastAsiaTheme="minorEastAsia" w:hAnsi="Tahoma" w:cs="Tahoma"/>
      <w:sz w:val="16"/>
      <w:szCs w:val="16"/>
      <w:lang w:val="en-US"/>
    </w:rPr>
  </w:style>
  <w:style w:type="character" w:customStyle="1" w:styleId="BalloonTextChar">
    <w:name w:val="Balloon Text Char"/>
    <w:basedOn w:val="DefaultParagraphFont"/>
    <w:link w:val="BalloonText"/>
    <w:uiPriority w:val="99"/>
    <w:semiHidden/>
    <w:rsid w:val="006C29DD"/>
    <w:rPr>
      <w:rFonts w:ascii="Tahoma" w:eastAsiaTheme="minorEastAsia" w:hAnsi="Tahoma" w:cs="Tahoma"/>
      <w:sz w:val="16"/>
      <w:szCs w:val="16"/>
      <w:lang w:val="en-US"/>
    </w:rPr>
  </w:style>
  <w:style w:type="table" w:styleId="TableGrid">
    <w:name w:val="Table Grid"/>
    <w:basedOn w:val="TableNormal"/>
    <w:uiPriority w:val="59"/>
    <w:rsid w:val="006C29DD"/>
    <w:pPr>
      <w:spacing w:after="0" w:line="240" w:lineRule="auto"/>
      <w:jc w:val="both"/>
    </w:pPr>
    <w:rPr>
      <w:rFonts w:eastAsiaTheme="minorEastAs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C29DD"/>
    <w:pPr>
      <w:spacing w:after="200" w:line="276" w:lineRule="auto"/>
      <w:jc w:val="both"/>
    </w:pPr>
    <w:rPr>
      <w:rFonts w:ascii="Century Gothic" w:eastAsiaTheme="minorEastAsia" w:hAnsi="Century Gothic" w:cs="Times New Roman"/>
      <w:b/>
      <w:bCs/>
      <w:caps/>
      <w:sz w:val="16"/>
      <w:szCs w:val="18"/>
      <w:lang w:val="en-US"/>
    </w:rPr>
  </w:style>
  <w:style w:type="paragraph" w:styleId="Title">
    <w:name w:val="Title"/>
    <w:basedOn w:val="Normal"/>
    <w:next w:val="Normal"/>
    <w:link w:val="TitleChar"/>
    <w:uiPriority w:val="10"/>
    <w:qFormat/>
    <w:rsid w:val="006C29DD"/>
    <w:pPr>
      <w:pBdr>
        <w:top w:val="single" w:sz="12" w:space="1" w:color="5B9BD5" w:themeColor="accent5"/>
      </w:pBdr>
      <w:spacing w:after="200" w:line="240" w:lineRule="auto"/>
      <w:jc w:val="right"/>
    </w:pPr>
    <w:rPr>
      <w:rFonts w:ascii="Century Gothic" w:eastAsiaTheme="minorEastAsia" w:hAnsi="Century Gothic" w:cs="Times New Roman"/>
      <w:smallCaps/>
      <w:sz w:val="48"/>
      <w:szCs w:val="48"/>
      <w:lang w:val="en-US"/>
    </w:rPr>
  </w:style>
  <w:style w:type="character" w:customStyle="1" w:styleId="TitleChar">
    <w:name w:val="Title Char"/>
    <w:basedOn w:val="DefaultParagraphFont"/>
    <w:link w:val="Title"/>
    <w:uiPriority w:val="10"/>
    <w:rsid w:val="006C29DD"/>
    <w:rPr>
      <w:rFonts w:ascii="Century Gothic" w:eastAsiaTheme="minorEastAsia" w:hAnsi="Century Gothic" w:cs="Times New Roman"/>
      <w:smallCaps/>
      <w:sz w:val="48"/>
      <w:szCs w:val="48"/>
      <w:lang w:val="en-US"/>
    </w:rPr>
  </w:style>
  <w:style w:type="paragraph" w:styleId="Subtitle">
    <w:name w:val="Subtitle"/>
    <w:basedOn w:val="Normal"/>
    <w:next w:val="Normal"/>
    <w:link w:val="SubtitleChar"/>
    <w:uiPriority w:val="11"/>
    <w:qFormat/>
    <w:rsid w:val="006C29DD"/>
    <w:pPr>
      <w:spacing w:after="720" w:line="240" w:lineRule="auto"/>
      <w:jc w:val="right"/>
    </w:pPr>
    <w:rPr>
      <w:rFonts w:asciiTheme="majorHAnsi" w:eastAsiaTheme="majorEastAsia" w:hAnsiTheme="majorHAnsi" w:cs="Times New Roman"/>
      <w:sz w:val="20"/>
      <w:lang w:val="en-US"/>
    </w:rPr>
  </w:style>
  <w:style w:type="character" w:customStyle="1" w:styleId="SubtitleChar">
    <w:name w:val="Subtitle Char"/>
    <w:basedOn w:val="DefaultParagraphFont"/>
    <w:link w:val="Subtitle"/>
    <w:uiPriority w:val="11"/>
    <w:rsid w:val="006C29DD"/>
    <w:rPr>
      <w:rFonts w:asciiTheme="majorHAnsi" w:eastAsiaTheme="majorEastAsia" w:hAnsiTheme="majorHAnsi" w:cs="Times New Roman"/>
      <w:sz w:val="20"/>
      <w:lang w:val="en-US"/>
    </w:rPr>
  </w:style>
  <w:style w:type="character" w:styleId="Strong">
    <w:name w:val="Strong"/>
    <w:basedOn w:val="DefaultParagraphFont"/>
    <w:uiPriority w:val="22"/>
    <w:qFormat/>
    <w:rsid w:val="006C29DD"/>
    <w:rPr>
      <w:b/>
      <w:color w:val="ED7D31" w:themeColor="accent2"/>
    </w:rPr>
  </w:style>
  <w:style w:type="character" w:styleId="Emphasis">
    <w:name w:val="Emphasis"/>
    <w:basedOn w:val="DefaultParagraphFont"/>
    <w:uiPriority w:val="20"/>
    <w:qFormat/>
    <w:rsid w:val="006C29DD"/>
    <w:rPr>
      <w:b/>
      <w:i/>
      <w:spacing w:val="10"/>
    </w:rPr>
  </w:style>
  <w:style w:type="paragraph" w:styleId="NoSpacing">
    <w:name w:val="No Spacing"/>
    <w:basedOn w:val="Normal"/>
    <w:link w:val="NoSpacingChar"/>
    <w:uiPriority w:val="1"/>
    <w:qFormat/>
    <w:rsid w:val="006C29DD"/>
    <w:pPr>
      <w:spacing w:after="0" w:line="240" w:lineRule="auto"/>
      <w:jc w:val="both"/>
    </w:pPr>
    <w:rPr>
      <w:rFonts w:ascii="Century Gothic" w:eastAsiaTheme="minorEastAsia" w:hAnsi="Century Gothic" w:cs="Times New Roman"/>
      <w:sz w:val="20"/>
      <w:szCs w:val="20"/>
      <w:lang w:val="en-US"/>
    </w:rPr>
  </w:style>
  <w:style w:type="character" w:customStyle="1" w:styleId="NoSpacingChar">
    <w:name w:val="No Spacing Char"/>
    <w:basedOn w:val="DefaultParagraphFont"/>
    <w:link w:val="NoSpacing"/>
    <w:uiPriority w:val="1"/>
    <w:locked/>
    <w:rsid w:val="006C29DD"/>
    <w:rPr>
      <w:rFonts w:ascii="Century Gothic" w:eastAsiaTheme="minorEastAsia" w:hAnsi="Century Gothic" w:cs="Times New Roman"/>
      <w:sz w:val="20"/>
      <w:szCs w:val="20"/>
      <w:lang w:val="en-US"/>
    </w:rPr>
  </w:style>
  <w:style w:type="paragraph" w:styleId="ListParagraph">
    <w:name w:val="List Paragraph"/>
    <w:basedOn w:val="Normal"/>
    <w:uiPriority w:val="34"/>
    <w:qFormat/>
    <w:rsid w:val="006C29DD"/>
    <w:pPr>
      <w:spacing w:after="200" w:line="276" w:lineRule="auto"/>
      <w:ind w:left="720"/>
      <w:contextualSpacing/>
      <w:jc w:val="both"/>
    </w:pPr>
    <w:rPr>
      <w:rFonts w:ascii="Century Gothic" w:eastAsiaTheme="minorEastAsia" w:hAnsi="Century Gothic" w:cs="Times New Roman"/>
      <w:sz w:val="20"/>
      <w:szCs w:val="20"/>
      <w:lang w:val="en-US"/>
    </w:rPr>
  </w:style>
  <w:style w:type="paragraph" w:styleId="Quote">
    <w:name w:val="Quote"/>
    <w:basedOn w:val="Normal"/>
    <w:next w:val="Normal"/>
    <w:link w:val="QuoteChar"/>
    <w:uiPriority w:val="29"/>
    <w:qFormat/>
    <w:rsid w:val="006C29DD"/>
    <w:pPr>
      <w:spacing w:after="200" w:line="276" w:lineRule="auto"/>
      <w:jc w:val="both"/>
    </w:pPr>
    <w:rPr>
      <w:rFonts w:ascii="Century Gothic" w:eastAsiaTheme="minorEastAsia" w:hAnsi="Century Gothic" w:cs="Times New Roman"/>
      <w:i/>
      <w:sz w:val="20"/>
      <w:szCs w:val="20"/>
      <w:lang w:val="en-US"/>
    </w:rPr>
  </w:style>
  <w:style w:type="character" w:customStyle="1" w:styleId="QuoteChar">
    <w:name w:val="Quote Char"/>
    <w:basedOn w:val="DefaultParagraphFont"/>
    <w:link w:val="Quote"/>
    <w:uiPriority w:val="29"/>
    <w:rsid w:val="006C29DD"/>
    <w:rPr>
      <w:rFonts w:ascii="Century Gothic" w:eastAsiaTheme="minorEastAsia" w:hAnsi="Century Gothic" w:cs="Times New Roman"/>
      <w:i/>
      <w:sz w:val="20"/>
      <w:szCs w:val="20"/>
      <w:lang w:val="en-US"/>
    </w:rPr>
  </w:style>
  <w:style w:type="paragraph" w:styleId="IntenseQuote">
    <w:name w:val="Intense Quote"/>
    <w:basedOn w:val="Normal"/>
    <w:next w:val="Normal"/>
    <w:link w:val="IntenseQuoteChar"/>
    <w:uiPriority w:val="30"/>
    <w:qFormat/>
    <w:rsid w:val="006C29DD"/>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line="276" w:lineRule="auto"/>
      <w:ind w:left="1440" w:right="1440"/>
      <w:jc w:val="both"/>
    </w:pPr>
    <w:rPr>
      <w:rFonts w:ascii="Century Gothic" w:eastAsiaTheme="minorEastAsia" w:hAnsi="Century Gothic" w:cs="Times New Roman"/>
      <w:b/>
      <w:i/>
      <w:color w:val="FFFFFF" w:themeColor="background1"/>
      <w:sz w:val="20"/>
      <w:szCs w:val="20"/>
      <w:lang w:val="en-US"/>
    </w:rPr>
  </w:style>
  <w:style w:type="character" w:customStyle="1" w:styleId="IntenseQuoteChar">
    <w:name w:val="Intense Quote Char"/>
    <w:basedOn w:val="DefaultParagraphFont"/>
    <w:link w:val="IntenseQuote"/>
    <w:uiPriority w:val="30"/>
    <w:rsid w:val="006C29DD"/>
    <w:rPr>
      <w:rFonts w:ascii="Century Gothic" w:eastAsiaTheme="minorEastAsia" w:hAnsi="Century Gothic" w:cs="Times New Roman"/>
      <w:b/>
      <w:i/>
      <w:color w:val="FFFFFF" w:themeColor="background1"/>
      <w:sz w:val="20"/>
      <w:szCs w:val="20"/>
      <w:shd w:val="clear" w:color="auto" w:fill="ED7D31" w:themeFill="accent2"/>
      <w:lang w:val="en-US"/>
    </w:rPr>
  </w:style>
  <w:style w:type="character" w:styleId="SubtleEmphasis">
    <w:name w:val="Subtle Emphasis"/>
    <w:basedOn w:val="DefaultParagraphFont"/>
    <w:uiPriority w:val="19"/>
    <w:qFormat/>
    <w:rsid w:val="006C29DD"/>
    <w:rPr>
      <w:i/>
    </w:rPr>
  </w:style>
  <w:style w:type="character" w:styleId="IntenseEmphasis">
    <w:name w:val="Intense Emphasis"/>
    <w:basedOn w:val="DefaultParagraphFont"/>
    <w:uiPriority w:val="21"/>
    <w:qFormat/>
    <w:rsid w:val="006C29DD"/>
    <w:rPr>
      <w:b/>
      <w:i/>
      <w:color w:val="ED7D31" w:themeColor="accent2"/>
      <w:spacing w:val="10"/>
    </w:rPr>
  </w:style>
  <w:style w:type="character" w:styleId="SubtleReference">
    <w:name w:val="Subtle Reference"/>
    <w:basedOn w:val="DefaultParagraphFont"/>
    <w:uiPriority w:val="31"/>
    <w:qFormat/>
    <w:rsid w:val="006C29DD"/>
    <w:rPr>
      <w:b/>
    </w:rPr>
  </w:style>
  <w:style w:type="character" w:styleId="IntenseReference">
    <w:name w:val="Intense Reference"/>
    <w:basedOn w:val="DefaultParagraphFont"/>
    <w:uiPriority w:val="32"/>
    <w:qFormat/>
    <w:rsid w:val="006C29DD"/>
    <w:rPr>
      <w:b/>
      <w:smallCaps/>
      <w:spacing w:val="5"/>
      <w:sz w:val="22"/>
      <w:u w:val="single"/>
    </w:rPr>
  </w:style>
  <w:style w:type="character" w:styleId="BookTitle">
    <w:name w:val="Book Title"/>
    <w:basedOn w:val="DefaultParagraphFont"/>
    <w:uiPriority w:val="33"/>
    <w:qFormat/>
    <w:rsid w:val="006C29DD"/>
    <w:rPr>
      <w:rFonts w:asciiTheme="majorHAnsi" w:eastAsiaTheme="majorEastAsia" w:hAnsiTheme="majorHAnsi"/>
      <w:i/>
      <w:sz w:val="20"/>
    </w:rPr>
  </w:style>
  <w:style w:type="paragraph" w:styleId="TOCHeading">
    <w:name w:val="TOC Heading"/>
    <w:basedOn w:val="Heading1"/>
    <w:next w:val="Normal"/>
    <w:uiPriority w:val="39"/>
    <w:semiHidden/>
    <w:unhideWhenUsed/>
    <w:qFormat/>
    <w:rsid w:val="006C29DD"/>
    <w:pPr>
      <w:outlineLvl w:val="9"/>
    </w:pPr>
  </w:style>
  <w:style w:type="paragraph" w:styleId="TOC1">
    <w:name w:val="toc 1"/>
    <w:basedOn w:val="Normal"/>
    <w:next w:val="Normal"/>
    <w:autoRedefine/>
    <w:uiPriority w:val="39"/>
    <w:unhideWhenUsed/>
    <w:rsid w:val="006C29DD"/>
    <w:pPr>
      <w:spacing w:after="100" w:line="276" w:lineRule="auto"/>
      <w:jc w:val="both"/>
    </w:pPr>
    <w:rPr>
      <w:rFonts w:ascii="Century Gothic" w:eastAsiaTheme="minorEastAsia" w:hAnsi="Century Gothic" w:cs="Times New Roman"/>
      <w:sz w:val="20"/>
      <w:szCs w:val="20"/>
      <w:lang w:val="en-US"/>
    </w:rPr>
  </w:style>
  <w:style w:type="paragraph" w:styleId="TOC2">
    <w:name w:val="toc 2"/>
    <w:basedOn w:val="Normal"/>
    <w:next w:val="Normal"/>
    <w:autoRedefine/>
    <w:uiPriority w:val="39"/>
    <w:unhideWhenUsed/>
    <w:rsid w:val="006C29DD"/>
    <w:pPr>
      <w:spacing w:after="100" w:line="276" w:lineRule="auto"/>
      <w:ind w:left="200"/>
      <w:jc w:val="both"/>
    </w:pPr>
    <w:rPr>
      <w:rFonts w:ascii="Century Gothic" w:eastAsiaTheme="minorEastAsia" w:hAnsi="Century Gothic" w:cs="Times New Roman"/>
      <w:sz w:val="20"/>
      <w:szCs w:val="20"/>
      <w:lang w:val="en-US"/>
    </w:rPr>
  </w:style>
  <w:style w:type="paragraph" w:styleId="TOC3">
    <w:name w:val="toc 3"/>
    <w:basedOn w:val="Normal"/>
    <w:next w:val="Normal"/>
    <w:autoRedefine/>
    <w:uiPriority w:val="39"/>
    <w:unhideWhenUsed/>
    <w:rsid w:val="006C29DD"/>
    <w:pPr>
      <w:spacing w:after="100" w:line="276" w:lineRule="auto"/>
      <w:ind w:left="400"/>
      <w:jc w:val="both"/>
    </w:pPr>
    <w:rPr>
      <w:rFonts w:ascii="Century Gothic" w:eastAsiaTheme="minorEastAsia" w:hAnsi="Century Gothic" w:cs="Times New Roman"/>
      <w:sz w:val="20"/>
      <w:szCs w:val="20"/>
      <w:lang w:val="en-US"/>
    </w:rPr>
  </w:style>
  <w:style w:type="character" w:styleId="Hyperlink">
    <w:name w:val="Hyperlink"/>
    <w:basedOn w:val="DefaultParagraphFont"/>
    <w:uiPriority w:val="99"/>
    <w:unhideWhenUsed/>
    <w:rsid w:val="006C29DD"/>
    <w:rPr>
      <w:rFonts w:cs="Times New Roman"/>
      <w:color w:val="0563C1" w:themeColor="hyperlink"/>
      <w:u w:val="single"/>
    </w:rPr>
  </w:style>
  <w:style w:type="character" w:customStyle="1" w:styleId="xbe">
    <w:name w:val="_xbe"/>
    <w:basedOn w:val="DefaultParagraphFont"/>
    <w:rsid w:val="006C29DD"/>
    <w:rPr>
      <w:rFonts w:cs="Times New Roman"/>
    </w:rPr>
  </w:style>
  <w:style w:type="paragraph" w:styleId="Header">
    <w:name w:val="header"/>
    <w:basedOn w:val="Normal"/>
    <w:link w:val="HeaderChar"/>
    <w:uiPriority w:val="99"/>
    <w:unhideWhenUsed/>
    <w:rsid w:val="006C29DD"/>
    <w:pPr>
      <w:tabs>
        <w:tab w:val="center" w:pos="4680"/>
        <w:tab w:val="right" w:pos="9360"/>
      </w:tabs>
      <w:spacing w:after="0" w:line="240" w:lineRule="auto"/>
      <w:jc w:val="both"/>
    </w:pPr>
    <w:rPr>
      <w:rFonts w:ascii="Century Gothic" w:eastAsiaTheme="minorEastAsia" w:hAnsi="Century Gothic" w:cs="Times New Roman"/>
      <w:sz w:val="20"/>
      <w:szCs w:val="20"/>
      <w:lang w:val="en-US"/>
    </w:rPr>
  </w:style>
  <w:style w:type="character" w:customStyle="1" w:styleId="HeaderChar">
    <w:name w:val="Header Char"/>
    <w:basedOn w:val="DefaultParagraphFont"/>
    <w:link w:val="Header"/>
    <w:uiPriority w:val="99"/>
    <w:rsid w:val="006C29DD"/>
    <w:rPr>
      <w:rFonts w:ascii="Century Gothic" w:eastAsiaTheme="minorEastAsia" w:hAnsi="Century Gothic" w:cs="Times New Roman"/>
      <w:sz w:val="20"/>
      <w:szCs w:val="20"/>
      <w:lang w:val="en-US"/>
    </w:rPr>
  </w:style>
  <w:style w:type="paragraph" w:styleId="Footer">
    <w:name w:val="footer"/>
    <w:basedOn w:val="Normal"/>
    <w:link w:val="FooterChar"/>
    <w:uiPriority w:val="99"/>
    <w:unhideWhenUsed/>
    <w:rsid w:val="006C29DD"/>
    <w:pPr>
      <w:tabs>
        <w:tab w:val="center" w:pos="4680"/>
        <w:tab w:val="right" w:pos="9360"/>
      </w:tabs>
      <w:spacing w:after="0" w:line="240" w:lineRule="auto"/>
      <w:jc w:val="both"/>
    </w:pPr>
    <w:rPr>
      <w:rFonts w:ascii="Century Gothic" w:eastAsiaTheme="minorEastAsia" w:hAnsi="Century Gothic" w:cs="Times New Roman"/>
      <w:sz w:val="20"/>
      <w:szCs w:val="20"/>
      <w:lang w:val="en-US"/>
    </w:rPr>
  </w:style>
  <w:style w:type="character" w:customStyle="1" w:styleId="FooterChar">
    <w:name w:val="Footer Char"/>
    <w:basedOn w:val="DefaultParagraphFont"/>
    <w:link w:val="Footer"/>
    <w:uiPriority w:val="99"/>
    <w:rsid w:val="006C29DD"/>
    <w:rPr>
      <w:rFonts w:ascii="Century Gothic" w:eastAsiaTheme="minorEastAsia" w:hAnsi="Century Gothic" w:cs="Times New Roman"/>
      <w:sz w:val="20"/>
      <w:szCs w:val="20"/>
      <w:lang w:val="en-US"/>
    </w:rPr>
  </w:style>
  <w:style w:type="paragraph" w:styleId="FootnoteText">
    <w:name w:val="footnote text"/>
    <w:basedOn w:val="Normal"/>
    <w:link w:val="FootnoteTextChar"/>
    <w:uiPriority w:val="99"/>
    <w:semiHidden/>
    <w:unhideWhenUsed/>
    <w:rsid w:val="006C29DD"/>
    <w:pPr>
      <w:spacing w:after="0" w:line="240" w:lineRule="auto"/>
      <w:jc w:val="both"/>
    </w:pPr>
    <w:rPr>
      <w:rFonts w:ascii="Century Gothic" w:eastAsiaTheme="minorEastAsia" w:hAnsi="Century Gothic" w:cs="Times New Roman"/>
      <w:sz w:val="20"/>
      <w:szCs w:val="20"/>
      <w:lang w:val="en-US"/>
    </w:rPr>
  </w:style>
  <w:style w:type="character" w:customStyle="1" w:styleId="FootnoteTextChar">
    <w:name w:val="Footnote Text Char"/>
    <w:basedOn w:val="DefaultParagraphFont"/>
    <w:link w:val="FootnoteText"/>
    <w:uiPriority w:val="99"/>
    <w:semiHidden/>
    <w:rsid w:val="006C29DD"/>
    <w:rPr>
      <w:rFonts w:ascii="Century Gothic" w:eastAsiaTheme="minorEastAsia" w:hAnsi="Century Gothic" w:cs="Times New Roman"/>
      <w:sz w:val="20"/>
      <w:szCs w:val="20"/>
      <w:lang w:val="en-US"/>
    </w:rPr>
  </w:style>
  <w:style w:type="character" w:styleId="FootnoteReference">
    <w:name w:val="footnote reference"/>
    <w:basedOn w:val="DefaultParagraphFont"/>
    <w:uiPriority w:val="99"/>
    <w:semiHidden/>
    <w:unhideWhenUsed/>
    <w:rsid w:val="006C29DD"/>
    <w:rPr>
      <w:rFonts w:cs="Times New Roman"/>
      <w:vertAlign w:val="superscript"/>
    </w:rPr>
  </w:style>
  <w:style w:type="paragraph" w:styleId="Revision">
    <w:name w:val="Revision"/>
    <w:hidden/>
    <w:uiPriority w:val="99"/>
    <w:semiHidden/>
    <w:rsid w:val="006C29DD"/>
    <w:pPr>
      <w:spacing w:after="0" w:line="240" w:lineRule="auto"/>
    </w:pPr>
    <w:rPr>
      <w:rFonts w:eastAsiaTheme="minorEastAsi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19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F0BFF-794F-4DA1-898A-BDC402AB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1363</Words>
  <Characters>7773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Eisenberg</dc:creator>
  <cp:keywords/>
  <dc:description/>
  <cp:lastModifiedBy>Michelle Frye-spray</cp:lastModifiedBy>
  <cp:revision>2</cp:revision>
  <dcterms:created xsi:type="dcterms:W3CDTF">2021-05-05T20:02:00Z</dcterms:created>
  <dcterms:modified xsi:type="dcterms:W3CDTF">2021-05-05T20:02:00Z</dcterms:modified>
</cp:coreProperties>
</file>